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0140D" w14:textId="77777777" w:rsidR="005B156F" w:rsidRDefault="005B156F" w:rsidP="00332A52">
      <w:pPr>
        <w:jc w:val="center"/>
        <w:rPr>
          <w:sz w:val="36"/>
        </w:rPr>
      </w:pPr>
    </w:p>
    <w:p w14:paraId="43157816" w14:textId="32FDD7E4" w:rsidR="00925E31" w:rsidRPr="005B156F" w:rsidRDefault="00D155A8" w:rsidP="00332A52">
      <w:pPr>
        <w:jc w:val="center"/>
        <w:rPr>
          <w:sz w:val="36"/>
        </w:rPr>
      </w:pPr>
      <w:r w:rsidRPr="005B156F">
        <w:rPr>
          <w:sz w:val="36"/>
        </w:rPr>
        <w:t>Bereavement</w:t>
      </w:r>
      <w:r w:rsidR="001A1AEF" w:rsidRPr="005B156F">
        <w:rPr>
          <w:sz w:val="36"/>
        </w:rPr>
        <w:t xml:space="preserve"> support needs assessment</w:t>
      </w:r>
    </w:p>
    <w:p w14:paraId="29ACB2E5" w14:textId="67FBABAC" w:rsidR="001A1AEF" w:rsidRDefault="001A1AEF" w:rsidP="00332A52">
      <w:pPr>
        <w:jc w:val="center"/>
        <w:rPr>
          <w:sz w:val="36"/>
        </w:rPr>
      </w:pPr>
    </w:p>
    <w:p w14:paraId="3CF5C864" w14:textId="3C15752D" w:rsidR="005B156F" w:rsidRDefault="005B156F" w:rsidP="00332A52">
      <w:pPr>
        <w:jc w:val="center"/>
        <w:rPr>
          <w:sz w:val="36"/>
        </w:rPr>
      </w:pPr>
    </w:p>
    <w:p w14:paraId="1E3D18D0" w14:textId="28EDB8C2" w:rsidR="005B156F" w:rsidRDefault="005B156F" w:rsidP="00332A52">
      <w:pPr>
        <w:jc w:val="center"/>
        <w:rPr>
          <w:sz w:val="36"/>
        </w:rPr>
      </w:pPr>
    </w:p>
    <w:p w14:paraId="42D5B21C" w14:textId="77777777" w:rsidR="005B156F" w:rsidRPr="005B156F" w:rsidRDefault="005B156F" w:rsidP="00332A52">
      <w:pPr>
        <w:jc w:val="center"/>
        <w:rPr>
          <w:sz w:val="36"/>
        </w:rPr>
      </w:pPr>
    </w:p>
    <w:p w14:paraId="6157B8EE" w14:textId="026A6905" w:rsidR="001A1AEF" w:rsidRPr="005B156F" w:rsidRDefault="001A1AEF" w:rsidP="00332A52">
      <w:pPr>
        <w:jc w:val="center"/>
        <w:rPr>
          <w:sz w:val="36"/>
        </w:rPr>
      </w:pPr>
      <w:r w:rsidRPr="005B156F">
        <w:rPr>
          <w:sz w:val="36"/>
        </w:rPr>
        <w:t>York JSNA</w:t>
      </w:r>
    </w:p>
    <w:p w14:paraId="7D5E7612" w14:textId="1B1EA887" w:rsidR="001A1AEF" w:rsidRDefault="001A1AEF" w:rsidP="00332A52">
      <w:pPr>
        <w:jc w:val="center"/>
        <w:rPr>
          <w:sz w:val="36"/>
        </w:rPr>
      </w:pPr>
    </w:p>
    <w:p w14:paraId="0233FA0B" w14:textId="1F0C37EA" w:rsidR="005B156F" w:rsidRDefault="005B156F" w:rsidP="00332A52">
      <w:pPr>
        <w:jc w:val="center"/>
        <w:rPr>
          <w:sz w:val="36"/>
        </w:rPr>
      </w:pPr>
    </w:p>
    <w:p w14:paraId="32C9BD2A" w14:textId="006AC4BC" w:rsidR="005B156F" w:rsidRDefault="005B156F" w:rsidP="00332A52">
      <w:pPr>
        <w:jc w:val="center"/>
        <w:rPr>
          <w:sz w:val="36"/>
        </w:rPr>
      </w:pPr>
    </w:p>
    <w:p w14:paraId="379EAC3F" w14:textId="5D42B33E" w:rsidR="005B156F" w:rsidRPr="005B156F" w:rsidRDefault="005B156F" w:rsidP="00332A52">
      <w:pPr>
        <w:jc w:val="center"/>
        <w:rPr>
          <w:sz w:val="36"/>
        </w:rPr>
      </w:pPr>
    </w:p>
    <w:p w14:paraId="2BE49B28" w14:textId="5E97288E" w:rsidR="001A1AEF" w:rsidRPr="005B156F" w:rsidRDefault="005B156F" w:rsidP="00332A52">
      <w:pPr>
        <w:jc w:val="center"/>
        <w:rPr>
          <w:sz w:val="36"/>
        </w:rPr>
      </w:pPr>
      <w:r>
        <w:rPr>
          <w:sz w:val="36"/>
        </w:rPr>
        <w:t>August</w:t>
      </w:r>
      <w:r w:rsidR="001A1AEF" w:rsidRPr="005B156F">
        <w:rPr>
          <w:sz w:val="36"/>
        </w:rPr>
        <w:t xml:space="preserve"> 2021</w:t>
      </w:r>
    </w:p>
    <w:p w14:paraId="7C2128DE" w14:textId="77777777" w:rsidR="001A1AEF" w:rsidRDefault="001A1AEF"/>
    <w:p w14:paraId="484453E4" w14:textId="77777777" w:rsidR="00275D65" w:rsidRDefault="00275D65"/>
    <w:p w14:paraId="11B39150" w14:textId="479CD983" w:rsidR="00275D65" w:rsidRDefault="00275D65"/>
    <w:p w14:paraId="67514F4E" w14:textId="355C3F93" w:rsidR="00332A52" w:rsidRDefault="00332A52"/>
    <w:p w14:paraId="2EFFB4E2" w14:textId="22CB0AB6" w:rsidR="00332A52" w:rsidRDefault="00332A52"/>
    <w:p w14:paraId="62669BF7" w14:textId="157A473F" w:rsidR="00332A52" w:rsidRDefault="00332A52"/>
    <w:p w14:paraId="5D835C01" w14:textId="2DA07243" w:rsidR="00332A52" w:rsidRDefault="00332A52"/>
    <w:p w14:paraId="6CAB2135" w14:textId="7F4C3021" w:rsidR="00332A52" w:rsidRDefault="005B156F">
      <w:r>
        <w:t>Produced by City of York Council’s JSNA group.</w:t>
      </w:r>
    </w:p>
    <w:p w14:paraId="28DF603F" w14:textId="1C7C06EA" w:rsidR="00C71CE7" w:rsidRDefault="00C71CE7"/>
    <w:p w14:paraId="5D21F10F" w14:textId="7A29B32C" w:rsidR="00C71CE7" w:rsidRDefault="00C71CE7"/>
    <w:p w14:paraId="2CCBA050" w14:textId="77777777" w:rsidR="00C71CE7" w:rsidRDefault="00C71CE7"/>
    <w:p w14:paraId="5FE46644" w14:textId="1B672537" w:rsidR="005B156F" w:rsidRDefault="005B156F">
      <w:r>
        <w:t xml:space="preserve">For further information </w:t>
      </w:r>
      <w:r w:rsidR="00C71CE7">
        <w:t>on this needs assessment or the overall JSNA work area please contact:</w:t>
      </w:r>
    </w:p>
    <w:p w14:paraId="1BBD5B75" w14:textId="2CB5AA91" w:rsidR="005B156F" w:rsidRDefault="005B156F">
      <w:r>
        <w:t>Phil Truby – Public Health Specialist Practitioner Advanced</w:t>
      </w:r>
    </w:p>
    <w:p w14:paraId="0A67E4C4" w14:textId="12E3CCF6" w:rsidR="005B156F" w:rsidRDefault="005B156F">
      <w:hyperlink r:id="rId8" w:history="1">
        <w:r w:rsidRPr="00883BBB">
          <w:rPr>
            <w:rStyle w:val="Hyperlink"/>
          </w:rPr>
          <w:t>philip.truby@york.gov.uk</w:t>
        </w:r>
      </w:hyperlink>
    </w:p>
    <w:p w14:paraId="25AE68F3" w14:textId="2D394DBC" w:rsidR="00275D65" w:rsidRPr="000F6EC2" w:rsidRDefault="00275D65">
      <w:pPr>
        <w:rPr>
          <w:b/>
        </w:rPr>
      </w:pPr>
      <w:r w:rsidRPr="000F6EC2">
        <w:rPr>
          <w:b/>
        </w:rPr>
        <w:lastRenderedPageBreak/>
        <w:t>Summary</w:t>
      </w:r>
    </w:p>
    <w:p w14:paraId="3BDAF72D" w14:textId="3D64B392" w:rsidR="00275D65" w:rsidRDefault="00275D65">
      <w:r>
        <w:t xml:space="preserve">This report looks at bereavement support service in York. Bereavement is a part of human experience, and will affect all of us at several points in our lives. Many people will find enough support through family and friends, however some will benefit from more formalised support as the work through their grief. There are some groups who are more at risk of needing this kind of support. </w:t>
      </w:r>
    </w:p>
    <w:p w14:paraId="7A26AC78" w14:textId="77777777" w:rsidR="000F6EC2" w:rsidRDefault="00275D65">
      <w:r>
        <w:t xml:space="preserve">Overall, there is a good range of bereavement support services in York. This is supplemented by a very broad range of national bereavement support organisations. None of the services identified a significant increase in demand due to covid, but all identified that the lockdown measures had caused them to need to deliver support in a different way. </w:t>
      </w:r>
    </w:p>
    <w:p w14:paraId="567616DF" w14:textId="77777777" w:rsidR="000F6EC2" w:rsidRDefault="000F6EC2">
      <w:r>
        <w:t>The recommendations in this report relate to ensuring that the bereavement support services available in York are sufficiently signposted and sufficiently well known by professionals who may be supporting family and friends with a death.</w:t>
      </w:r>
    </w:p>
    <w:p w14:paraId="5B49BC1B" w14:textId="0621B6FF" w:rsidR="00275D65" w:rsidRDefault="000F6EC2">
      <w:r>
        <w:t xml:space="preserve"> </w:t>
      </w:r>
      <w:r w:rsidR="00275D65">
        <w:t xml:space="preserve"> </w:t>
      </w:r>
    </w:p>
    <w:p w14:paraId="79D6148B" w14:textId="24DF1A93" w:rsidR="00275D65" w:rsidRDefault="00275D65"/>
    <w:p w14:paraId="6BD1642A" w14:textId="1BFD0672" w:rsidR="00275D65" w:rsidRDefault="00275D65">
      <w:r>
        <w:br w:type="page"/>
      </w:r>
    </w:p>
    <w:p w14:paraId="36BB687D" w14:textId="27DA6046" w:rsidR="006857EC" w:rsidRDefault="006857EC">
      <w:pPr>
        <w:rPr>
          <w:b/>
        </w:rPr>
      </w:pPr>
      <w:r>
        <w:rPr>
          <w:b/>
        </w:rPr>
        <w:lastRenderedPageBreak/>
        <w:t>Death Statistics</w:t>
      </w:r>
    </w:p>
    <w:p w14:paraId="0C136C47" w14:textId="3BBA2021" w:rsidR="006857EC" w:rsidRDefault="006857EC">
      <w:r>
        <w:t xml:space="preserve">Total Number of </w:t>
      </w:r>
      <w:r w:rsidR="001A1AEF">
        <w:t>Deaths in York</w:t>
      </w:r>
      <w:r w:rsidR="00925008">
        <w:rPr>
          <w:rStyle w:val="FootnoteReference"/>
        </w:rPr>
        <w:footnoteReference w:id="1"/>
      </w:r>
    </w:p>
    <w:tbl>
      <w:tblPr>
        <w:tblW w:w="3480" w:type="dxa"/>
        <w:jc w:val="center"/>
        <w:tblLook w:val="04A0" w:firstRow="1" w:lastRow="0" w:firstColumn="1" w:lastColumn="0" w:noHBand="0" w:noVBand="1"/>
      </w:tblPr>
      <w:tblGrid>
        <w:gridCol w:w="960"/>
        <w:gridCol w:w="960"/>
        <w:gridCol w:w="1560"/>
      </w:tblGrid>
      <w:tr w:rsidR="006857EC" w:rsidRPr="006857EC" w14:paraId="77CA6051" w14:textId="77777777" w:rsidTr="006857EC">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7F18A" w14:textId="77777777" w:rsidR="006857EC" w:rsidRPr="006857EC" w:rsidRDefault="006857EC" w:rsidP="006857EC">
            <w:pPr>
              <w:spacing w:after="0" w:line="240" w:lineRule="auto"/>
              <w:rPr>
                <w:rFonts w:ascii="Calibri" w:eastAsia="Times New Roman" w:hAnsi="Calibri" w:cs="Calibri"/>
                <w:b/>
                <w:bCs/>
                <w:color w:val="000000"/>
                <w:lang w:eastAsia="en-GB"/>
              </w:rPr>
            </w:pPr>
            <w:r w:rsidRPr="006857EC">
              <w:rPr>
                <w:rFonts w:ascii="Calibri" w:eastAsia="Times New Roman" w:hAnsi="Calibri" w:cs="Calibri"/>
                <w:b/>
                <w:bCs/>
                <w:color w:val="000000"/>
                <w:lang w:eastAsia="en-GB"/>
              </w:rPr>
              <w:t>Year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BEA20A9" w14:textId="77777777" w:rsidR="006857EC" w:rsidRPr="006857EC" w:rsidRDefault="006857EC" w:rsidP="006857EC">
            <w:pPr>
              <w:spacing w:after="0" w:line="240" w:lineRule="auto"/>
              <w:rPr>
                <w:rFonts w:ascii="Calibri" w:eastAsia="Times New Roman" w:hAnsi="Calibri" w:cs="Calibri"/>
                <w:b/>
                <w:bCs/>
                <w:color w:val="000000"/>
                <w:lang w:eastAsia="en-GB"/>
              </w:rPr>
            </w:pPr>
            <w:r w:rsidRPr="006857EC">
              <w:rPr>
                <w:rFonts w:ascii="Calibri" w:eastAsia="Times New Roman" w:hAnsi="Calibri" w:cs="Calibri"/>
                <w:b/>
                <w:bCs/>
                <w:color w:val="000000"/>
                <w:lang w:eastAsia="en-GB"/>
              </w:rPr>
              <w:t>Deaths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FF3D1F4" w14:textId="77777777" w:rsidR="006857EC" w:rsidRPr="006857EC" w:rsidRDefault="006857EC" w:rsidP="006857EC">
            <w:pPr>
              <w:spacing w:after="0" w:line="240" w:lineRule="auto"/>
              <w:rPr>
                <w:rFonts w:ascii="Calibri" w:eastAsia="Times New Roman" w:hAnsi="Calibri" w:cs="Calibri"/>
                <w:b/>
                <w:bCs/>
                <w:color w:val="000000"/>
                <w:lang w:eastAsia="en-GB"/>
              </w:rPr>
            </w:pPr>
            <w:r w:rsidRPr="006857EC">
              <w:rPr>
                <w:rFonts w:ascii="Calibri" w:eastAsia="Times New Roman" w:hAnsi="Calibri" w:cs="Calibri"/>
                <w:b/>
                <w:bCs/>
                <w:color w:val="000000"/>
                <w:lang w:eastAsia="en-GB"/>
              </w:rPr>
              <w:t>rate per 100,000</w:t>
            </w:r>
          </w:p>
        </w:tc>
      </w:tr>
      <w:tr w:rsidR="006857EC" w:rsidRPr="006857EC" w14:paraId="0A4E36C1" w14:textId="77777777" w:rsidTr="006857E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DE0C2C" w14:textId="77777777" w:rsidR="006857EC" w:rsidRPr="006857EC" w:rsidRDefault="006857EC" w:rsidP="006857EC">
            <w:pPr>
              <w:spacing w:after="0" w:line="240" w:lineRule="auto"/>
              <w:rPr>
                <w:rFonts w:ascii="Calibri" w:eastAsia="Times New Roman" w:hAnsi="Calibri" w:cs="Calibri"/>
                <w:color w:val="000000"/>
                <w:lang w:eastAsia="en-GB"/>
              </w:rPr>
            </w:pPr>
            <w:r w:rsidRPr="006857EC">
              <w:rPr>
                <w:rFonts w:ascii="Calibri" w:eastAsia="Times New Roman" w:hAnsi="Calibri" w:cs="Calibri"/>
                <w:color w:val="000000"/>
                <w:lang w:eastAsia="en-GB"/>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4685BA7E" w14:textId="77777777" w:rsidR="006857EC" w:rsidRPr="006857EC" w:rsidRDefault="006857EC" w:rsidP="006857EC">
            <w:pPr>
              <w:spacing w:after="0" w:line="240" w:lineRule="auto"/>
              <w:rPr>
                <w:rFonts w:ascii="Calibri" w:eastAsia="Times New Roman" w:hAnsi="Calibri" w:cs="Calibri"/>
                <w:color w:val="000000"/>
                <w:lang w:eastAsia="en-GB"/>
              </w:rPr>
            </w:pPr>
            <w:r w:rsidRPr="006857EC">
              <w:rPr>
                <w:rFonts w:ascii="Calibri" w:eastAsia="Times New Roman" w:hAnsi="Calibri" w:cs="Calibri"/>
                <w:color w:val="000000"/>
                <w:lang w:eastAsia="en-GB"/>
              </w:rPr>
              <w:t>1806</w:t>
            </w:r>
          </w:p>
        </w:tc>
        <w:tc>
          <w:tcPr>
            <w:tcW w:w="1560" w:type="dxa"/>
            <w:tcBorders>
              <w:top w:val="nil"/>
              <w:left w:val="nil"/>
              <w:bottom w:val="single" w:sz="4" w:space="0" w:color="auto"/>
              <w:right w:val="single" w:sz="4" w:space="0" w:color="auto"/>
            </w:tcBorders>
            <w:shd w:val="clear" w:color="auto" w:fill="auto"/>
            <w:noWrap/>
            <w:vAlign w:val="bottom"/>
            <w:hideMark/>
          </w:tcPr>
          <w:p w14:paraId="13504AB1" w14:textId="77777777" w:rsidR="006857EC" w:rsidRPr="006857EC" w:rsidRDefault="006857EC" w:rsidP="006857EC">
            <w:pPr>
              <w:spacing w:after="0" w:line="240" w:lineRule="auto"/>
              <w:rPr>
                <w:rFonts w:ascii="Calibri" w:eastAsia="Times New Roman" w:hAnsi="Calibri" w:cs="Calibri"/>
                <w:color w:val="000000"/>
                <w:lang w:eastAsia="en-GB"/>
              </w:rPr>
            </w:pPr>
            <w:r w:rsidRPr="006857EC">
              <w:rPr>
                <w:rFonts w:ascii="Calibri" w:eastAsia="Times New Roman" w:hAnsi="Calibri" w:cs="Calibri"/>
                <w:color w:val="000000"/>
                <w:lang w:eastAsia="en-GB"/>
              </w:rPr>
              <w:t>928</w:t>
            </w:r>
          </w:p>
        </w:tc>
      </w:tr>
      <w:tr w:rsidR="006857EC" w:rsidRPr="006857EC" w14:paraId="4DD7C9DF" w14:textId="77777777" w:rsidTr="006857E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974468" w14:textId="77777777" w:rsidR="006857EC" w:rsidRPr="006857EC" w:rsidRDefault="006857EC" w:rsidP="006857EC">
            <w:pPr>
              <w:spacing w:after="0" w:line="240" w:lineRule="auto"/>
              <w:rPr>
                <w:rFonts w:ascii="Calibri" w:eastAsia="Times New Roman" w:hAnsi="Calibri" w:cs="Calibri"/>
                <w:color w:val="000000"/>
                <w:lang w:eastAsia="en-GB"/>
              </w:rPr>
            </w:pPr>
            <w:r w:rsidRPr="006857EC">
              <w:rPr>
                <w:rFonts w:ascii="Calibri" w:eastAsia="Times New Roman" w:hAnsi="Calibri" w:cs="Calibri"/>
                <w:color w:val="000000"/>
                <w:lang w:eastAsia="en-GB"/>
              </w:rPr>
              <w:t>2016</w:t>
            </w:r>
          </w:p>
        </w:tc>
        <w:tc>
          <w:tcPr>
            <w:tcW w:w="960" w:type="dxa"/>
            <w:tcBorders>
              <w:top w:val="nil"/>
              <w:left w:val="nil"/>
              <w:bottom w:val="single" w:sz="4" w:space="0" w:color="auto"/>
              <w:right w:val="single" w:sz="4" w:space="0" w:color="auto"/>
            </w:tcBorders>
            <w:shd w:val="clear" w:color="auto" w:fill="auto"/>
            <w:noWrap/>
            <w:vAlign w:val="bottom"/>
            <w:hideMark/>
          </w:tcPr>
          <w:p w14:paraId="47282FC2" w14:textId="77777777" w:rsidR="006857EC" w:rsidRPr="006857EC" w:rsidRDefault="006857EC" w:rsidP="006857EC">
            <w:pPr>
              <w:spacing w:after="0" w:line="240" w:lineRule="auto"/>
              <w:rPr>
                <w:rFonts w:ascii="Calibri" w:eastAsia="Times New Roman" w:hAnsi="Calibri" w:cs="Calibri"/>
                <w:color w:val="000000"/>
                <w:lang w:eastAsia="en-GB"/>
              </w:rPr>
            </w:pPr>
            <w:r w:rsidRPr="006857EC">
              <w:rPr>
                <w:rFonts w:ascii="Calibri" w:eastAsia="Times New Roman" w:hAnsi="Calibri" w:cs="Calibri"/>
                <w:color w:val="000000"/>
                <w:lang w:eastAsia="en-GB"/>
              </w:rPr>
              <w:t>1810</w:t>
            </w:r>
          </w:p>
        </w:tc>
        <w:tc>
          <w:tcPr>
            <w:tcW w:w="1560" w:type="dxa"/>
            <w:tcBorders>
              <w:top w:val="nil"/>
              <w:left w:val="nil"/>
              <w:bottom w:val="single" w:sz="4" w:space="0" w:color="auto"/>
              <w:right w:val="single" w:sz="4" w:space="0" w:color="auto"/>
            </w:tcBorders>
            <w:shd w:val="clear" w:color="auto" w:fill="auto"/>
            <w:noWrap/>
            <w:vAlign w:val="bottom"/>
            <w:hideMark/>
          </w:tcPr>
          <w:p w14:paraId="6BBD078E" w14:textId="77777777" w:rsidR="006857EC" w:rsidRPr="006857EC" w:rsidRDefault="006857EC" w:rsidP="006857EC">
            <w:pPr>
              <w:spacing w:after="0" w:line="240" w:lineRule="auto"/>
              <w:rPr>
                <w:rFonts w:ascii="Calibri" w:eastAsia="Times New Roman" w:hAnsi="Calibri" w:cs="Calibri"/>
                <w:color w:val="000000"/>
                <w:lang w:eastAsia="en-GB"/>
              </w:rPr>
            </w:pPr>
            <w:r w:rsidRPr="006857EC">
              <w:rPr>
                <w:rFonts w:ascii="Calibri" w:eastAsia="Times New Roman" w:hAnsi="Calibri" w:cs="Calibri"/>
                <w:color w:val="000000"/>
                <w:lang w:eastAsia="en-GB"/>
              </w:rPr>
              <w:t>913</w:t>
            </w:r>
          </w:p>
        </w:tc>
      </w:tr>
      <w:tr w:rsidR="006857EC" w:rsidRPr="006857EC" w14:paraId="1CD28EB4" w14:textId="77777777" w:rsidTr="006857E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685071" w14:textId="77777777" w:rsidR="006857EC" w:rsidRPr="006857EC" w:rsidRDefault="006857EC" w:rsidP="006857EC">
            <w:pPr>
              <w:spacing w:after="0" w:line="240" w:lineRule="auto"/>
              <w:rPr>
                <w:rFonts w:ascii="Calibri" w:eastAsia="Times New Roman" w:hAnsi="Calibri" w:cs="Calibri"/>
                <w:color w:val="000000"/>
                <w:lang w:eastAsia="en-GB"/>
              </w:rPr>
            </w:pPr>
            <w:r w:rsidRPr="006857EC">
              <w:rPr>
                <w:rFonts w:ascii="Calibri" w:eastAsia="Times New Roman" w:hAnsi="Calibri" w:cs="Calibri"/>
                <w:color w:val="000000"/>
                <w:lang w:eastAsia="en-GB"/>
              </w:rPr>
              <w:t>2017</w:t>
            </w:r>
          </w:p>
        </w:tc>
        <w:tc>
          <w:tcPr>
            <w:tcW w:w="960" w:type="dxa"/>
            <w:tcBorders>
              <w:top w:val="nil"/>
              <w:left w:val="nil"/>
              <w:bottom w:val="single" w:sz="4" w:space="0" w:color="auto"/>
              <w:right w:val="single" w:sz="4" w:space="0" w:color="auto"/>
            </w:tcBorders>
            <w:shd w:val="clear" w:color="auto" w:fill="auto"/>
            <w:noWrap/>
            <w:vAlign w:val="bottom"/>
            <w:hideMark/>
          </w:tcPr>
          <w:p w14:paraId="3EE2F67D" w14:textId="77777777" w:rsidR="006857EC" w:rsidRPr="006857EC" w:rsidRDefault="006857EC" w:rsidP="006857EC">
            <w:pPr>
              <w:spacing w:after="0" w:line="240" w:lineRule="auto"/>
              <w:rPr>
                <w:rFonts w:ascii="Calibri" w:eastAsia="Times New Roman" w:hAnsi="Calibri" w:cs="Calibri"/>
                <w:color w:val="000000"/>
                <w:lang w:eastAsia="en-GB"/>
              </w:rPr>
            </w:pPr>
            <w:r w:rsidRPr="006857EC">
              <w:rPr>
                <w:rFonts w:ascii="Calibri" w:eastAsia="Times New Roman" w:hAnsi="Calibri" w:cs="Calibri"/>
                <w:color w:val="000000"/>
                <w:lang w:eastAsia="en-GB"/>
              </w:rPr>
              <w:t>1825</w:t>
            </w:r>
          </w:p>
        </w:tc>
        <w:tc>
          <w:tcPr>
            <w:tcW w:w="1560" w:type="dxa"/>
            <w:tcBorders>
              <w:top w:val="nil"/>
              <w:left w:val="nil"/>
              <w:bottom w:val="single" w:sz="4" w:space="0" w:color="auto"/>
              <w:right w:val="single" w:sz="4" w:space="0" w:color="auto"/>
            </w:tcBorders>
            <w:shd w:val="clear" w:color="auto" w:fill="auto"/>
            <w:noWrap/>
            <w:vAlign w:val="bottom"/>
            <w:hideMark/>
          </w:tcPr>
          <w:p w14:paraId="2416E16B" w14:textId="77777777" w:rsidR="006857EC" w:rsidRPr="006857EC" w:rsidRDefault="006857EC" w:rsidP="006857EC">
            <w:pPr>
              <w:spacing w:after="0" w:line="240" w:lineRule="auto"/>
              <w:rPr>
                <w:rFonts w:ascii="Calibri" w:eastAsia="Times New Roman" w:hAnsi="Calibri" w:cs="Calibri"/>
                <w:color w:val="000000"/>
                <w:lang w:eastAsia="en-GB"/>
              </w:rPr>
            </w:pPr>
            <w:r w:rsidRPr="006857EC">
              <w:rPr>
                <w:rFonts w:ascii="Calibri" w:eastAsia="Times New Roman" w:hAnsi="Calibri" w:cs="Calibri"/>
                <w:color w:val="000000"/>
                <w:lang w:eastAsia="en-GB"/>
              </w:rPr>
              <w:t>910</w:t>
            </w:r>
          </w:p>
        </w:tc>
      </w:tr>
      <w:tr w:rsidR="006857EC" w:rsidRPr="006857EC" w14:paraId="67ABF385" w14:textId="77777777" w:rsidTr="006857E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B95825" w14:textId="77777777" w:rsidR="006857EC" w:rsidRPr="006857EC" w:rsidRDefault="006857EC" w:rsidP="006857EC">
            <w:pPr>
              <w:spacing w:after="0" w:line="240" w:lineRule="auto"/>
              <w:rPr>
                <w:rFonts w:ascii="Calibri" w:eastAsia="Times New Roman" w:hAnsi="Calibri" w:cs="Calibri"/>
                <w:color w:val="000000"/>
                <w:lang w:eastAsia="en-GB"/>
              </w:rPr>
            </w:pPr>
            <w:r w:rsidRPr="006857EC">
              <w:rPr>
                <w:rFonts w:ascii="Calibri" w:eastAsia="Times New Roman" w:hAnsi="Calibri" w:cs="Calibri"/>
                <w:color w:val="000000"/>
                <w:lang w:eastAsia="en-GB"/>
              </w:rPr>
              <w:t>2018</w:t>
            </w:r>
          </w:p>
        </w:tc>
        <w:tc>
          <w:tcPr>
            <w:tcW w:w="960" w:type="dxa"/>
            <w:tcBorders>
              <w:top w:val="nil"/>
              <w:left w:val="nil"/>
              <w:bottom w:val="single" w:sz="4" w:space="0" w:color="auto"/>
              <w:right w:val="single" w:sz="4" w:space="0" w:color="auto"/>
            </w:tcBorders>
            <w:shd w:val="clear" w:color="auto" w:fill="auto"/>
            <w:noWrap/>
            <w:vAlign w:val="bottom"/>
            <w:hideMark/>
          </w:tcPr>
          <w:p w14:paraId="65776B97" w14:textId="77777777" w:rsidR="006857EC" w:rsidRPr="006857EC" w:rsidRDefault="006857EC" w:rsidP="006857EC">
            <w:pPr>
              <w:spacing w:after="0" w:line="240" w:lineRule="auto"/>
              <w:rPr>
                <w:rFonts w:ascii="Calibri" w:eastAsia="Times New Roman" w:hAnsi="Calibri" w:cs="Calibri"/>
                <w:color w:val="000000"/>
                <w:lang w:eastAsia="en-GB"/>
              </w:rPr>
            </w:pPr>
            <w:r w:rsidRPr="006857EC">
              <w:rPr>
                <w:rFonts w:ascii="Calibri" w:eastAsia="Times New Roman" w:hAnsi="Calibri" w:cs="Calibri"/>
                <w:color w:val="000000"/>
                <w:lang w:eastAsia="en-GB"/>
              </w:rPr>
              <w:t>1902</w:t>
            </w:r>
          </w:p>
        </w:tc>
        <w:tc>
          <w:tcPr>
            <w:tcW w:w="1560" w:type="dxa"/>
            <w:tcBorders>
              <w:top w:val="nil"/>
              <w:left w:val="nil"/>
              <w:bottom w:val="single" w:sz="4" w:space="0" w:color="auto"/>
              <w:right w:val="single" w:sz="4" w:space="0" w:color="auto"/>
            </w:tcBorders>
            <w:shd w:val="clear" w:color="auto" w:fill="auto"/>
            <w:noWrap/>
            <w:vAlign w:val="bottom"/>
            <w:hideMark/>
          </w:tcPr>
          <w:p w14:paraId="31676C21" w14:textId="77777777" w:rsidR="006857EC" w:rsidRPr="006857EC" w:rsidRDefault="006857EC" w:rsidP="006857EC">
            <w:pPr>
              <w:spacing w:after="0" w:line="240" w:lineRule="auto"/>
              <w:rPr>
                <w:rFonts w:ascii="Calibri" w:eastAsia="Times New Roman" w:hAnsi="Calibri" w:cs="Calibri"/>
                <w:color w:val="000000"/>
                <w:lang w:eastAsia="en-GB"/>
              </w:rPr>
            </w:pPr>
            <w:r w:rsidRPr="006857EC">
              <w:rPr>
                <w:rFonts w:ascii="Calibri" w:eastAsia="Times New Roman" w:hAnsi="Calibri" w:cs="Calibri"/>
                <w:color w:val="000000"/>
                <w:lang w:eastAsia="en-GB"/>
              </w:rPr>
              <w:t>934</w:t>
            </w:r>
          </w:p>
        </w:tc>
      </w:tr>
      <w:tr w:rsidR="006857EC" w:rsidRPr="006857EC" w14:paraId="3B2901DB" w14:textId="77777777" w:rsidTr="006857E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AA24BC" w14:textId="77777777" w:rsidR="006857EC" w:rsidRPr="006857EC" w:rsidRDefault="006857EC" w:rsidP="006857EC">
            <w:pPr>
              <w:spacing w:after="0" w:line="240" w:lineRule="auto"/>
              <w:rPr>
                <w:rFonts w:ascii="Calibri" w:eastAsia="Times New Roman" w:hAnsi="Calibri" w:cs="Calibri"/>
                <w:color w:val="000000"/>
                <w:lang w:eastAsia="en-GB"/>
              </w:rPr>
            </w:pPr>
            <w:r w:rsidRPr="006857EC">
              <w:rPr>
                <w:rFonts w:ascii="Calibri" w:eastAsia="Times New Roman" w:hAnsi="Calibri" w:cs="Calibri"/>
                <w:color w:val="000000"/>
                <w:lang w:eastAsia="en-GB"/>
              </w:rPr>
              <w:t>2019</w:t>
            </w:r>
          </w:p>
        </w:tc>
        <w:tc>
          <w:tcPr>
            <w:tcW w:w="960" w:type="dxa"/>
            <w:tcBorders>
              <w:top w:val="nil"/>
              <w:left w:val="nil"/>
              <w:bottom w:val="single" w:sz="4" w:space="0" w:color="auto"/>
              <w:right w:val="single" w:sz="4" w:space="0" w:color="auto"/>
            </w:tcBorders>
            <w:shd w:val="clear" w:color="auto" w:fill="auto"/>
            <w:noWrap/>
            <w:vAlign w:val="bottom"/>
            <w:hideMark/>
          </w:tcPr>
          <w:p w14:paraId="7C501DF4" w14:textId="77777777" w:rsidR="006857EC" w:rsidRPr="006857EC" w:rsidRDefault="006857EC" w:rsidP="006857EC">
            <w:pPr>
              <w:spacing w:after="0" w:line="240" w:lineRule="auto"/>
              <w:rPr>
                <w:rFonts w:ascii="Calibri" w:eastAsia="Times New Roman" w:hAnsi="Calibri" w:cs="Calibri"/>
                <w:color w:val="000000"/>
                <w:lang w:eastAsia="en-GB"/>
              </w:rPr>
            </w:pPr>
            <w:r w:rsidRPr="006857EC">
              <w:rPr>
                <w:rFonts w:ascii="Calibri" w:eastAsia="Times New Roman" w:hAnsi="Calibri" w:cs="Calibri"/>
                <w:color w:val="000000"/>
                <w:lang w:eastAsia="en-GB"/>
              </w:rPr>
              <w:t>1866</w:t>
            </w:r>
          </w:p>
        </w:tc>
        <w:tc>
          <w:tcPr>
            <w:tcW w:w="1560" w:type="dxa"/>
            <w:tcBorders>
              <w:top w:val="nil"/>
              <w:left w:val="nil"/>
              <w:bottom w:val="single" w:sz="4" w:space="0" w:color="auto"/>
              <w:right w:val="single" w:sz="4" w:space="0" w:color="auto"/>
            </w:tcBorders>
            <w:shd w:val="clear" w:color="auto" w:fill="auto"/>
            <w:noWrap/>
            <w:vAlign w:val="bottom"/>
            <w:hideMark/>
          </w:tcPr>
          <w:p w14:paraId="289A1BCB" w14:textId="77777777" w:rsidR="006857EC" w:rsidRPr="006857EC" w:rsidRDefault="006857EC" w:rsidP="006857EC">
            <w:pPr>
              <w:spacing w:after="0" w:line="240" w:lineRule="auto"/>
              <w:rPr>
                <w:rFonts w:ascii="Calibri" w:eastAsia="Times New Roman" w:hAnsi="Calibri" w:cs="Calibri"/>
                <w:color w:val="000000"/>
                <w:lang w:eastAsia="en-GB"/>
              </w:rPr>
            </w:pPr>
            <w:r w:rsidRPr="006857EC">
              <w:rPr>
                <w:rFonts w:ascii="Calibri" w:eastAsia="Times New Roman" w:hAnsi="Calibri" w:cs="Calibri"/>
                <w:color w:val="000000"/>
                <w:lang w:eastAsia="en-GB"/>
              </w:rPr>
              <w:t>907</w:t>
            </w:r>
          </w:p>
        </w:tc>
      </w:tr>
    </w:tbl>
    <w:p w14:paraId="04F48FE1" w14:textId="77777777" w:rsidR="00925008" w:rsidRDefault="00925008"/>
    <w:p w14:paraId="32BA536B" w14:textId="32788EEB" w:rsidR="001A1AEF" w:rsidRDefault="00925008">
      <w:r>
        <w:t xml:space="preserve">Within the last 5 years, there has been a consistent 1800-1900 deaths per year within York, with the peak number of deaths occurring in 2018.  </w:t>
      </w:r>
    </w:p>
    <w:p w14:paraId="0E48C25A" w14:textId="1DEE3E2D" w:rsidR="001A1AEF" w:rsidRDefault="001A1AEF">
      <w:r>
        <w:t>Age at death</w:t>
      </w:r>
      <w:r w:rsidR="00CA0B71">
        <w:rPr>
          <w:rStyle w:val="FootnoteReference"/>
        </w:rPr>
        <w:footnoteReference w:id="2"/>
      </w:r>
      <w:r>
        <w:t xml:space="preserve"> </w:t>
      </w:r>
    </w:p>
    <w:tbl>
      <w:tblPr>
        <w:tblW w:w="2140" w:type="dxa"/>
        <w:jc w:val="center"/>
        <w:tblLook w:val="04A0" w:firstRow="1" w:lastRow="0" w:firstColumn="1" w:lastColumn="0" w:noHBand="0" w:noVBand="1"/>
      </w:tblPr>
      <w:tblGrid>
        <w:gridCol w:w="1180"/>
        <w:gridCol w:w="960"/>
      </w:tblGrid>
      <w:tr w:rsidR="00CA0B71" w:rsidRPr="00CA0B71" w14:paraId="5F6EBE92" w14:textId="77777777" w:rsidTr="00CA0B71">
        <w:trPr>
          <w:trHeight w:val="264"/>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14137" w14:textId="77777777" w:rsidR="00CA0B71" w:rsidRPr="00CA0B71" w:rsidRDefault="00CA0B71" w:rsidP="00CA0B71">
            <w:pPr>
              <w:spacing w:after="0" w:line="240" w:lineRule="auto"/>
              <w:rPr>
                <w:rFonts w:ascii="Arial" w:eastAsia="Times New Roman" w:hAnsi="Arial" w:cs="Arial"/>
                <w:b/>
                <w:color w:val="000000"/>
                <w:sz w:val="20"/>
                <w:szCs w:val="20"/>
                <w:lang w:eastAsia="en-GB"/>
              </w:rPr>
            </w:pPr>
            <w:r w:rsidRPr="00CA0B71">
              <w:rPr>
                <w:rFonts w:ascii="Arial" w:eastAsia="Times New Roman" w:hAnsi="Arial" w:cs="Arial"/>
                <w:b/>
                <w:color w:val="000000"/>
                <w:sz w:val="20"/>
                <w:szCs w:val="20"/>
                <w:lang w:eastAsia="en-GB"/>
              </w:rPr>
              <w:t>Age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8FBDBD" w14:textId="77777777" w:rsidR="00CA0B71" w:rsidRPr="00CA0B71" w:rsidRDefault="00CA0B71" w:rsidP="00CA0B71">
            <w:pPr>
              <w:spacing w:after="0" w:line="240" w:lineRule="auto"/>
              <w:rPr>
                <w:rFonts w:ascii="Arial" w:eastAsia="Times New Roman" w:hAnsi="Arial" w:cs="Arial"/>
                <w:b/>
                <w:color w:val="000000"/>
                <w:sz w:val="20"/>
                <w:szCs w:val="20"/>
                <w:lang w:eastAsia="en-GB"/>
              </w:rPr>
            </w:pPr>
            <w:r w:rsidRPr="00CA0B71">
              <w:rPr>
                <w:rFonts w:ascii="Arial" w:eastAsia="Times New Roman" w:hAnsi="Arial" w:cs="Arial"/>
                <w:b/>
                <w:color w:val="000000"/>
                <w:sz w:val="20"/>
                <w:szCs w:val="20"/>
                <w:lang w:eastAsia="en-GB"/>
              </w:rPr>
              <w:t>Deaths</w:t>
            </w:r>
          </w:p>
        </w:tc>
      </w:tr>
      <w:tr w:rsidR="00CA0B71" w:rsidRPr="00CA0B71" w14:paraId="54DE015A" w14:textId="77777777" w:rsidTr="00CA0B71">
        <w:trPr>
          <w:trHeight w:val="264"/>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691C8C0" w14:textId="77777777" w:rsidR="00CA0B71" w:rsidRPr="00CA0B71" w:rsidRDefault="00CA0B71" w:rsidP="00CA0B71">
            <w:pPr>
              <w:spacing w:after="0" w:line="240" w:lineRule="auto"/>
              <w:rPr>
                <w:rFonts w:ascii="Arial" w:eastAsia="Times New Roman" w:hAnsi="Arial" w:cs="Arial"/>
                <w:color w:val="000000"/>
                <w:sz w:val="20"/>
                <w:szCs w:val="20"/>
                <w:lang w:eastAsia="en-GB"/>
              </w:rPr>
            </w:pPr>
            <w:r w:rsidRPr="00CA0B71">
              <w:rPr>
                <w:rFonts w:ascii="Arial" w:eastAsia="Times New Roman" w:hAnsi="Arial" w:cs="Arial"/>
                <w:color w:val="000000"/>
                <w:sz w:val="20"/>
                <w:szCs w:val="20"/>
                <w:lang w:eastAsia="en-GB"/>
              </w:rPr>
              <w:t>&lt;1</w:t>
            </w:r>
          </w:p>
        </w:tc>
        <w:tc>
          <w:tcPr>
            <w:tcW w:w="960" w:type="dxa"/>
            <w:tcBorders>
              <w:top w:val="nil"/>
              <w:left w:val="nil"/>
              <w:bottom w:val="single" w:sz="4" w:space="0" w:color="auto"/>
              <w:right w:val="single" w:sz="4" w:space="0" w:color="auto"/>
            </w:tcBorders>
            <w:shd w:val="clear" w:color="auto" w:fill="auto"/>
            <w:noWrap/>
            <w:vAlign w:val="bottom"/>
            <w:hideMark/>
          </w:tcPr>
          <w:p w14:paraId="11CF32D6" w14:textId="77777777" w:rsidR="00CA0B71" w:rsidRPr="00CA0B71" w:rsidRDefault="00CA0B71" w:rsidP="00CA0B71">
            <w:pPr>
              <w:spacing w:after="0" w:line="240" w:lineRule="auto"/>
              <w:jc w:val="right"/>
              <w:rPr>
                <w:rFonts w:ascii="Arial" w:eastAsia="Times New Roman" w:hAnsi="Arial" w:cs="Arial"/>
                <w:color w:val="000000"/>
                <w:sz w:val="20"/>
                <w:szCs w:val="20"/>
                <w:lang w:eastAsia="en-GB"/>
              </w:rPr>
            </w:pPr>
            <w:r w:rsidRPr="00CA0B71">
              <w:rPr>
                <w:rFonts w:ascii="Arial" w:eastAsia="Times New Roman" w:hAnsi="Arial" w:cs="Arial"/>
                <w:color w:val="000000"/>
                <w:sz w:val="20"/>
                <w:szCs w:val="20"/>
                <w:lang w:eastAsia="en-GB"/>
              </w:rPr>
              <w:t>3</w:t>
            </w:r>
          </w:p>
        </w:tc>
      </w:tr>
      <w:tr w:rsidR="00CA0B71" w:rsidRPr="00CA0B71" w14:paraId="4AB278C3" w14:textId="77777777" w:rsidTr="00CA0B71">
        <w:trPr>
          <w:trHeight w:val="264"/>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3E6A9B8" w14:textId="77777777" w:rsidR="00CA0B71" w:rsidRPr="00CA0B71" w:rsidRDefault="00CA0B71" w:rsidP="00CA0B71">
            <w:pPr>
              <w:spacing w:after="0" w:line="240" w:lineRule="auto"/>
              <w:rPr>
                <w:rFonts w:ascii="Arial" w:eastAsia="Times New Roman" w:hAnsi="Arial" w:cs="Arial"/>
                <w:color w:val="000000"/>
                <w:sz w:val="20"/>
                <w:szCs w:val="20"/>
                <w:lang w:eastAsia="en-GB"/>
              </w:rPr>
            </w:pPr>
            <w:r w:rsidRPr="00CA0B71">
              <w:rPr>
                <w:rFonts w:ascii="Arial" w:eastAsia="Times New Roman" w:hAnsi="Arial" w:cs="Arial"/>
                <w:color w:val="000000"/>
                <w:sz w:val="20"/>
                <w:szCs w:val="20"/>
                <w:lang w:eastAsia="en-GB"/>
              </w:rPr>
              <w:t>01-09</w:t>
            </w:r>
          </w:p>
        </w:tc>
        <w:tc>
          <w:tcPr>
            <w:tcW w:w="960" w:type="dxa"/>
            <w:tcBorders>
              <w:top w:val="nil"/>
              <w:left w:val="nil"/>
              <w:bottom w:val="single" w:sz="4" w:space="0" w:color="auto"/>
              <w:right w:val="single" w:sz="4" w:space="0" w:color="auto"/>
            </w:tcBorders>
            <w:shd w:val="clear" w:color="auto" w:fill="auto"/>
            <w:noWrap/>
            <w:vAlign w:val="bottom"/>
            <w:hideMark/>
          </w:tcPr>
          <w:p w14:paraId="2309D163" w14:textId="77777777" w:rsidR="00CA0B71" w:rsidRPr="00CA0B71" w:rsidRDefault="00CA0B71" w:rsidP="00CA0B71">
            <w:pPr>
              <w:spacing w:after="0" w:line="240" w:lineRule="auto"/>
              <w:jc w:val="right"/>
              <w:rPr>
                <w:rFonts w:ascii="Arial" w:eastAsia="Times New Roman" w:hAnsi="Arial" w:cs="Arial"/>
                <w:color w:val="000000"/>
                <w:sz w:val="20"/>
                <w:szCs w:val="20"/>
                <w:lang w:eastAsia="en-GB"/>
              </w:rPr>
            </w:pPr>
            <w:r w:rsidRPr="00CA0B71">
              <w:rPr>
                <w:rFonts w:ascii="Arial" w:eastAsia="Times New Roman" w:hAnsi="Arial" w:cs="Arial"/>
                <w:color w:val="000000"/>
                <w:sz w:val="20"/>
                <w:szCs w:val="20"/>
                <w:lang w:eastAsia="en-GB"/>
              </w:rPr>
              <w:t>1</w:t>
            </w:r>
          </w:p>
        </w:tc>
      </w:tr>
      <w:tr w:rsidR="00CA0B71" w:rsidRPr="00CA0B71" w14:paraId="09928A19" w14:textId="77777777" w:rsidTr="00CA0B71">
        <w:trPr>
          <w:trHeight w:val="264"/>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BCFBAB7" w14:textId="77777777" w:rsidR="00CA0B71" w:rsidRPr="00CA0B71" w:rsidRDefault="00CA0B71" w:rsidP="00CA0B71">
            <w:pPr>
              <w:spacing w:after="0" w:line="240" w:lineRule="auto"/>
              <w:rPr>
                <w:rFonts w:ascii="Arial" w:eastAsia="Times New Roman" w:hAnsi="Arial" w:cs="Arial"/>
                <w:color w:val="000000"/>
                <w:sz w:val="20"/>
                <w:szCs w:val="20"/>
                <w:lang w:eastAsia="en-GB"/>
              </w:rPr>
            </w:pPr>
            <w:r w:rsidRPr="00CA0B71">
              <w:rPr>
                <w:rFonts w:ascii="Arial" w:eastAsia="Times New Roman" w:hAnsi="Arial" w:cs="Arial"/>
                <w:color w:val="000000"/>
                <w:sz w:val="20"/>
                <w:szCs w:val="20"/>
                <w:lang w:eastAsia="en-GB"/>
              </w:rPr>
              <w:t>10-19</w:t>
            </w:r>
          </w:p>
        </w:tc>
        <w:tc>
          <w:tcPr>
            <w:tcW w:w="960" w:type="dxa"/>
            <w:tcBorders>
              <w:top w:val="nil"/>
              <w:left w:val="nil"/>
              <w:bottom w:val="single" w:sz="4" w:space="0" w:color="auto"/>
              <w:right w:val="single" w:sz="4" w:space="0" w:color="auto"/>
            </w:tcBorders>
            <w:shd w:val="clear" w:color="auto" w:fill="auto"/>
            <w:noWrap/>
            <w:vAlign w:val="bottom"/>
            <w:hideMark/>
          </w:tcPr>
          <w:p w14:paraId="2B3ACB35" w14:textId="77777777" w:rsidR="00CA0B71" w:rsidRPr="00CA0B71" w:rsidRDefault="00CA0B71" w:rsidP="00CA0B71">
            <w:pPr>
              <w:spacing w:after="0" w:line="240" w:lineRule="auto"/>
              <w:jc w:val="right"/>
              <w:rPr>
                <w:rFonts w:ascii="Arial" w:eastAsia="Times New Roman" w:hAnsi="Arial" w:cs="Arial"/>
                <w:color w:val="000000"/>
                <w:sz w:val="20"/>
                <w:szCs w:val="20"/>
                <w:lang w:eastAsia="en-GB"/>
              </w:rPr>
            </w:pPr>
            <w:r w:rsidRPr="00CA0B71">
              <w:rPr>
                <w:rFonts w:ascii="Arial" w:eastAsia="Times New Roman" w:hAnsi="Arial" w:cs="Arial"/>
                <w:color w:val="000000"/>
                <w:sz w:val="20"/>
                <w:szCs w:val="20"/>
                <w:lang w:eastAsia="en-GB"/>
              </w:rPr>
              <w:t>0</w:t>
            </w:r>
          </w:p>
        </w:tc>
      </w:tr>
      <w:tr w:rsidR="00CA0B71" w:rsidRPr="00CA0B71" w14:paraId="73B4AE11" w14:textId="77777777" w:rsidTr="00CA0B71">
        <w:trPr>
          <w:trHeight w:val="264"/>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5C88C64" w14:textId="77777777" w:rsidR="00CA0B71" w:rsidRPr="00CA0B71" w:rsidRDefault="00CA0B71" w:rsidP="00CA0B71">
            <w:pPr>
              <w:spacing w:after="0" w:line="240" w:lineRule="auto"/>
              <w:rPr>
                <w:rFonts w:ascii="Arial" w:eastAsia="Times New Roman" w:hAnsi="Arial" w:cs="Arial"/>
                <w:color w:val="000000"/>
                <w:sz w:val="20"/>
                <w:szCs w:val="20"/>
                <w:lang w:eastAsia="en-GB"/>
              </w:rPr>
            </w:pPr>
            <w:r w:rsidRPr="00CA0B71">
              <w:rPr>
                <w:rFonts w:ascii="Arial" w:eastAsia="Times New Roman" w:hAnsi="Arial" w:cs="Arial"/>
                <w:color w:val="000000"/>
                <w:sz w:val="20"/>
                <w:szCs w:val="20"/>
                <w:lang w:eastAsia="en-GB"/>
              </w:rPr>
              <w:t>20-29</w:t>
            </w:r>
          </w:p>
        </w:tc>
        <w:tc>
          <w:tcPr>
            <w:tcW w:w="960" w:type="dxa"/>
            <w:tcBorders>
              <w:top w:val="nil"/>
              <w:left w:val="nil"/>
              <w:bottom w:val="single" w:sz="4" w:space="0" w:color="auto"/>
              <w:right w:val="single" w:sz="4" w:space="0" w:color="auto"/>
            </w:tcBorders>
            <w:shd w:val="clear" w:color="auto" w:fill="auto"/>
            <w:noWrap/>
            <w:vAlign w:val="bottom"/>
            <w:hideMark/>
          </w:tcPr>
          <w:p w14:paraId="09BEB1B9" w14:textId="77777777" w:rsidR="00CA0B71" w:rsidRPr="00CA0B71" w:rsidRDefault="00CA0B71" w:rsidP="00CA0B71">
            <w:pPr>
              <w:spacing w:after="0" w:line="240" w:lineRule="auto"/>
              <w:jc w:val="right"/>
              <w:rPr>
                <w:rFonts w:ascii="Arial" w:eastAsia="Times New Roman" w:hAnsi="Arial" w:cs="Arial"/>
                <w:color w:val="000000"/>
                <w:sz w:val="20"/>
                <w:szCs w:val="20"/>
                <w:lang w:eastAsia="en-GB"/>
              </w:rPr>
            </w:pPr>
            <w:r w:rsidRPr="00CA0B71">
              <w:rPr>
                <w:rFonts w:ascii="Arial" w:eastAsia="Times New Roman" w:hAnsi="Arial" w:cs="Arial"/>
                <w:color w:val="000000"/>
                <w:sz w:val="20"/>
                <w:szCs w:val="20"/>
                <w:lang w:eastAsia="en-GB"/>
              </w:rPr>
              <w:t>8</w:t>
            </w:r>
          </w:p>
        </w:tc>
      </w:tr>
      <w:tr w:rsidR="00CA0B71" w:rsidRPr="00CA0B71" w14:paraId="09D0E48A" w14:textId="77777777" w:rsidTr="00CA0B71">
        <w:trPr>
          <w:trHeight w:val="264"/>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586B44A" w14:textId="77777777" w:rsidR="00CA0B71" w:rsidRPr="00CA0B71" w:rsidRDefault="00CA0B71" w:rsidP="00CA0B71">
            <w:pPr>
              <w:spacing w:after="0" w:line="240" w:lineRule="auto"/>
              <w:rPr>
                <w:rFonts w:ascii="Arial" w:eastAsia="Times New Roman" w:hAnsi="Arial" w:cs="Arial"/>
                <w:color w:val="000000"/>
                <w:sz w:val="20"/>
                <w:szCs w:val="20"/>
                <w:lang w:eastAsia="en-GB"/>
              </w:rPr>
            </w:pPr>
            <w:r w:rsidRPr="00CA0B71">
              <w:rPr>
                <w:rFonts w:ascii="Arial" w:eastAsia="Times New Roman" w:hAnsi="Arial" w:cs="Arial"/>
                <w:color w:val="000000"/>
                <w:sz w:val="20"/>
                <w:szCs w:val="20"/>
                <w:lang w:eastAsia="en-GB"/>
              </w:rPr>
              <w:t>30-39</w:t>
            </w:r>
          </w:p>
        </w:tc>
        <w:tc>
          <w:tcPr>
            <w:tcW w:w="960" w:type="dxa"/>
            <w:tcBorders>
              <w:top w:val="nil"/>
              <w:left w:val="nil"/>
              <w:bottom w:val="single" w:sz="4" w:space="0" w:color="auto"/>
              <w:right w:val="single" w:sz="4" w:space="0" w:color="auto"/>
            </w:tcBorders>
            <w:shd w:val="clear" w:color="auto" w:fill="auto"/>
            <w:noWrap/>
            <w:vAlign w:val="bottom"/>
            <w:hideMark/>
          </w:tcPr>
          <w:p w14:paraId="4BBF6D4C" w14:textId="77777777" w:rsidR="00CA0B71" w:rsidRPr="00CA0B71" w:rsidRDefault="00CA0B71" w:rsidP="00CA0B71">
            <w:pPr>
              <w:spacing w:after="0" w:line="240" w:lineRule="auto"/>
              <w:jc w:val="right"/>
              <w:rPr>
                <w:rFonts w:ascii="Arial" w:eastAsia="Times New Roman" w:hAnsi="Arial" w:cs="Arial"/>
                <w:color w:val="000000"/>
                <w:sz w:val="20"/>
                <w:szCs w:val="20"/>
                <w:lang w:eastAsia="en-GB"/>
              </w:rPr>
            </w:pPr>
            <w:r w:rsidRPr="00CA0B71">
              <w:rPr>
                <w:rFonts w:ascii="Arial" w:eastAsia="Times New Roman" w:hAnsi="Arial" w:cs="Arial"/>
                <w:color w:val="000000"/>
                <w:sz w:val="20"/>
                <w:szCs w:val="20"/>
                <w:lang w:eastAsia="en-GB"/>
              </w:rPr>
              <w:t>20</w:t>
            </w:r>
          </w:p>
        </w:tc>
      </w:tr>
      <w:tr w:rsidR="00CA0B71" w:rsidRPr="00CA0B71" w14:paraId="3F9F29F7" w14:textId="77777777" w:rsidTr="00CA0B71">
        <w:trPr>
          <w:trHeight w:val="264"/>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DDC3323" w14:textId="77777777" w:rsidR="00CA0B71" w:rsidRPr="00CA0B71" w:rsidRDefault="00CA0B71" w:rsidP="00CA0B71">
            <w:pPr>
              <w:spacing w:after="0" w:line="240" w:lineRule="auto"/>
              <w:rPr>
                <w:rFonts w:ascii="Arial" w:eastAsia="Times New Roman" w:hAnsi="Arial" w:cs="Arial"/>
                <w:color w:val="000000"/>
                <w:sz w:val="20"/>
                <w:szCs w:val="20"/>
                <w:lang w:eastAsia="en-GB"/>
              </w:rPr>
            </w:pPr>
            <w:r w:rsidRPr="00CA0B71">
              <w:rPr>
                <w:rFonts w:ascii="Arial" w:eastAsia="Times New Roman" w:hAnsi="Arial" w:cs="Arial"/>
                <w:color w:val="000000"/>
                <w:sz w:val="20"/>
                <w:szCs w:val="20"/>
                <w:lang w:eastAsia="en-GB"/>
              </w:rPr>
              <w:t>40-49</w:t>
            </w:r>
          </w:p>
        </w:tc>
        <w:tc>
          <w:tcPr>
            <w:tcW w:w="960" w:type="dxa"/>
            <w:tcBorders>
              <w:top w:val="nil"/>
              <w:left w:val="nil"/>
              <w:bottom w:val="single" w:sz="4" w:space="0" w:color="auto"/>
              <w:right w:val="single" w:sz="4" w:space="0" w:color="auto"/>
            </w:tcBorders>
            <w:shd w:val="clear" w:color="auto" w:fill="auto"/>
            <w:noWrap/>
            <w:vAlign w:val="bottom"/>
            <w:hideMark/>
          </w:tcPr>
          <w:p w14:paraId="73A2979C" w14:textId="77777777" w:rsidR="00CA0B71" w:rsidRPr="00CA0B71" w:rsidRDefault="00CA0B71" w:rsidP="00CA0B71">
            <w:pPr>
              <w:spacing w:after="0" w:line="240" w:lineRule="auto"/>
              <w:jc w:val="right"/>
              <w:rPr>
                <w:rFonts w:ascii="Arial" w:eastAsia="Times New Roman" w:hAnsi="Arial" w:cs="Arial"/>
                <w:color w:val="000000"/>
                <w:sz w:val="20"/>
                <w:szCs w:val="20"/>
                <w:lang w:eastAsia="en-GB"/>
              </w:rPr>
            </w:pPr>
            <w:r w:rsidRPr="00CA0B71">
              <w:rPr>
                <w:rFonts w:ascii="Arial" w:eastAsia="Times New Roman" w:hAnsi="Arial" w:cs="Arial"/>
                <w:color w:val="000000"/>
                <w:sz w:val="20"/>
                <w:szCs w:val="20"/>
                <w:lang w:eastAsia="en-GB"/>
              </w:rPr>
              <w:t>42</w:t>
            </w:r>
          </w:p>
        </w:tc>
      </w:tr>
      <w:tr w:rsidR="00CA0B71" w:rsidRPr="00CA0B71" w14:paraId="40718684" w14:textId="77777777" w:rsidTr="00CA0B71">
        <w:trPr>
          <w:trHeight w:val="264"/>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819D0F4" w14:textId="77777777" w:rsidR="00CA0B71" w:rsidRPr="00CA0B71" w:rsidRDefault="00CA0B71" w:rsidP="00CA0B71">
            <w:pPr>
              <w:spacing w:after="0" w:line="240" w:lineRule="auto"/>
              <w:rPr>
                <w:rFonts w:ascii="Arial" w:eastAsia="Times New Roman" w:hAnsi="Arial" w:cs="Arial"/>
                <w:color w:val="000000"/>
                <w:sz w:val="20"/>
                <w:szCs w:val="20"/>
                <w:lang w:eastAsia="en-GB"/>
              </w:rPr>
            </w:pPr>
            <w:r w:rsidRPr="00CA0B71">
              <w:rPr>
                <w:rFonts w:ascii="Arial" w:eastAsia="Times New Roman" w:hAnsi="Arial" w:cs="Arial"/>
                <w:color w:val="000000"/>
                <w:sz w:val="20"/>
                <w:szCs w:val="20"/>
                <w:lang w:eastAsia="en-GB"/>
              </w:rPr>
              <w:t>50-59</w:t>
            </w:r>
          </w:p>
        </w:tc>
        <w:tc>
          <w:tcPr>
            <w:tcW w:w="960" w:type="dxa"/>
            <w:tcBorders>
              <w:top w:val="nil"/>
              <w:left w:val="nil"/>
              <w:bottom w:val="single" w:sz="4" w:space="0" w:color="auto"/>
              <w:right w:val="single" w:sz="4" w:space="0" w:color="auto"/>
            </w:tcBorders>
            <w:shd w:val="clear" w:color="auto" w:fill="auto"/>
            <w:noWrap/>
            <w:vAlign w:val="bottom"/>
            <w:hideMark/>
          </w:tcPr>
          <w:p w14:paraId="717213E1" w14:textId="77777777" w:rsidR="00CA0B71" w:rsidRPr="00CA0B71" w:rsidRDefault="00CA0B71" w:rsidP="00CA0B71">
            <w:pPr>
              <w:spacing w:after="0" w:line="240" w:lineRule="auto"/>
              <w:jc w:val="right"/>
              <w:rPr>
                <w:rFonts w:ascii="Arial" w:eastAsia="Times New Roman" w:hAnsi="Arial" w:cs="Arial"/>
                <w:color w:val="000000"/>
                <w:sz w:val="20"/>
                <w:szCs w:val="20"/>
                <w:lang w:eastAsia="en-GB"/>
              </w:rPr>
            </w:pPr>
            <w:r w:rsidRPr="00CA0B71">
              <w:rPr>
                <w:rFonts w:ascii="Arial" w:eastAsia="Times New Roman" w:hAnsi="Arial" w:cs="Arial"/>
                <w:color w:val="000000"/>
                <w:sz w:val="20"/>
                <w:szCs w:val="20"/>
                <w:lang w:eastAsia="en-GB"/>
              </w:rPr>
              <w:t>104</w:t>
            </w:r>
          </w:p>
        </w:tc>
      </w:tr>
      <w:tr w:rsidR="00CA0B71" w:rsidRPr="00CA0B71" w14:paraId="644CE618" w14:textId="77777777" w:rsidTr="00CA0B71">
        <w:trPr>
          <w:trHeight w:val="264"/>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E423F75" w14:textId="77777777" w:rsidR="00CA0B71" w:rsidRPr="00CA0B71" w:rsidRDefault="00CA0B71" w:rsidP="00CA0B71">
            <w:pPr>
              <w:spacing w:after="0" w:line="240" w:lineRule="auto"/>
              <w:rPr>
                <w:rFonts w:ascii="Arial" w:eastAsia="Times New Roman" w:hAnsi="Arial" w:cs="Arial"/>
                <w:color w:val="000000"/>
                <w:sz w:val="20"/>
                <w:szCs w:val="20"/>
                <w:lang w:eastAsia="en-GB"/>
              </w:rPr>
            </w:pPr>
            <w:r w:rsidRPr="00CA0B71">
              <w:rPr>
                <w:rFonts w:ascii="Arial" w:eastAsia="Times New Roman" w:hAnsi="Arial" w:cs="Arial"/>
                <w:color w:val="000000"/>
                <w:sz w:val="20"/>
                <w:szCs w:val="20"/>
                <w:lang w:eastAsia="en-GB"/>
              </w:rPr>
              <w:t>60-69</w:t>
            </w:r>
          </w:p>
        </w:tc>
        <w:tc>
          <w:tcPr>
            <w:tcW w:w="960" w:type="dxa"/>
            <w:tcBorders>
              <w:top w:val="nil"/>
              <w:left w:val="nil"/>
              <w:bottom w:val="single" w:sz="4" w:space="0" w:color="auto"/>
              <w:right w:val="single" w:sz="4" w:space="0" w:color="auto"/>
            </w:tcBorders>
            <w:shd w:val="clear" w:color="auto" w:fill="auto"/>
            <w:noWrap/>
            <w:vAlign w:val="bottom"/>
            <w:hideMark/>
          </w:tcPr>
          <w:p w14:paraId="2E894C9D" w14:textId="77777777" w:rsidR="00CA0B71" w:rsidRPr="00CA0B71" w:rsidRDefault="00CA0B71" w:rsidP="00CA0B71">
            <w:pPr>
              <w:spacing w:after="0" w:line="240" w:lineRule="auto"/>
              <w:jc w:val="right"/>
              <w:rPr>
                <w:rFonts w:ascii="Arial" w:eastAsia="Times New Roman" w:hAnsi="Arial" w:cs="Arial"/>
                <w:color w:val="000000"/>
                <w:sz w:val="20"/>
                <w:szCs w:val="20"/>
                <w:lang w:eastAsia="en-GB"/>
              </w:rPr>
            </w:pPr>
            <w:r w:rsidRPr="00CA0B71">
              <w:rPr>
                <w:rFonts w:ascii="Arial" w:eastAsia="Times New Roman" w:hAnsi="Arial" w:cs="Arial"/>
                <w:color w:val="000000"/>
                <w:sz w:val="20"/>
                <w:szCs w:val="20"/>
                <w:lang w:eastAsia="en-GB"/>
              </w:rPr>
              <w:t>175</w:t>
            </w:r>
          </w:p>
        </w:tc>
      </w:tr>
      <w:tr w:rsidR="00CA0B71" w:rsidRPr="00CA0B71" w14:paraId="733DEE68" w14:textId="77777777" w:rsidTr="00CA0B71">
        <w:trPr>
          <w:trHeight w:val="264"/>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524165C" w14:textId="77777777" w:rsidR="00CA0B71" w:rsidRPr="00CA0B71" w:rsidRDefault="00CA0B71" w:rsidP="00CA0B71">
            <w:pPr>
              <w:spacing w:after="0" w:line="240" w:lineRule="auto"/>
              <w:rPr>
                <w:rFonts w:ascii="Arial" w:eastAsia="Times New Roman" w:hAnsi="Arial" w:cs="Arial"/>
                <w:color w:val="000000"/>
                <w:sz w:val="20"/>
                <w:szCs w:val="20"/>
                <w:lang w:eastAsia="en-GB"/>
              </w:rPr>
            </w:pPr>
            <w:r w:rsidRPr="00CA0B71">
              <w:rPr>
                <w:rFonts w:ascii="Arial" w:eastAsia="Times New Roman" w:hAnsi="Arial" w:cs="Arial"/>
                <w:color w:val="000000"/>
                <w:sz w:val="20"/>
                <w:szCs w:val="20"/>
                <w:lang w:eastAsia="en-GB"/>
              </w:rPr>
              <w:t>70-79</w:t>
            </w:r>
          </w:p>
        </w:tc>
        <w:tc>
          <w:tcPr>
            <w:tcW w:w="960" w:type="dxa"/>
            <w:tcBorders>
              <w:top w:val="nil"/>
              <w:left w:val="nil"/>
              <w:bottom w:val="single" w:sz="4" w:space="0" w:color="auto"/>
              <w:right w:val="single" w:sz="4" w:space="0" w:color="auto"/>
            </w:tcBorders>
            <w:shd w:val="clear" w:color="auto" w:fill="auto"/>
            <w:noWrap/>
            <w:vAlign w:val="bottom"/>
            <w:hideMark/>
          </w:tcPr>
          <w:p w14:paraId="047AB9FE" w14:textId="77777777" w:rsidR="00CA0B71" w:rsidRPr="00CA0B71" w:rsidRDefault="00CA0B71" w:rsidP="00CA0B71">
            <w:pPr>
              <w:spacing w:after="0" w:line="240" w:lineRule="auto"/>
              <w:jc w:val="right"/>
              <w:rPr>
                <w:rFonts w:ascii="Arial" w:eastAsia="Times New Roman" w:hAnsi="Arial" w:cs="Arial"/>
                <w:color w:val="000000"/>
                <w:sz w:val="20"/>
                <w:szCs w:val="20"/>
                <w:lang w:eastAsia="en-GB"/>
              </w:rPr>
            </w:pPr>
            <w:r w:rsidRPr="00CA0B71">
              <w:rPr>
                <w:rFonts w:ascii="Arial" w:eastAsia="Times New Roman" w:hAnsi="Arial" w:cs="Arial"/>
                <w:color w:val="000000"/>
                <w:sz w:val="20"/>
                <w:szCs w:val="20"/>
                <w:lang w:eastAsia="en-GB"/>
              </w:rPr>
              <w:t>452</w:t>
            </w:r>
          </w:p>
        </w:tc>
      </w:tr>
      <w:tr w:rsidR="00CA0B71" w:rsidRPr="00CA0B71" w14:paraId="3FD5DB5E" w14:textId="77777777" w:rsidTr="00CA0B71">
        <w:trPr>
          <w:trHeight w:val="264"/>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9F00145" w14:textId="77777777" w:rsidR="00CA0B71" w:rsidRPr="00CA0B71" w:rsidRDefault="00CA0B71" w:rsidP="00CA0B71">
            <w:pPr>
              <w:spacing w:after="0" w:line="240" w:lineRule="auto"/>
              <w:rPr>
                <w:rFonts w:ascii="Arial" w:eastAsia="Times New Roman" w:hAnsi="Arial" w:cs="Arial"/>
                <w:color w:val="000000"/>
                <w:sz w:val="20"/>
                <w:szCs w:val="20"/>
                <w:lang w:eastAsia="en-GB"/>
              </w:rPr>
            </w:pPr>
            <w:r w:rsidRPr="00CA0B71">
              <w:rPr>
                <w:rFonts w:ascii="Arial" w:eastAsia="Times New Roman" w:hAnsi="Arial" w:cs="Arial"/>
                <w:color w:val="000000"/>
                <w:sz w:val="20"/>
                <w:szCs w:val="20"/>
                <w:lang w:eastAsia="en-GB"/>
              </w:rPr>
              <w:t>80-89</w:t>
            </w:r>
          </w:p>
        </w:tc>
        <w:tc>
          <w:tcPr>
            <w:tcW w:w="960" w:type="dxa"/>
            <w:tcBorders>
              <w:top w:val="nil"/>
              <w:left w:val="nil"/>
              <w:bottom w:val="single" w:sz="4" w:space="0" w:color="auto"/>
              <w:right w:val="single" w:sz="4" w:space="0" w:color="auto"/>
            </w:tcBorders>
            <w:shd w:val="clear" w:color="auto" w:fill="auto"/>
            <w:noWrap/>
            <w:vAlign w:val="bottom"/>
            <w:hideMark/>
          </w:tcPr>
          <w:p w14:paraId="776D86B6" w14:textId="77777777" w:rsidR="00CA0B71" w:rsidRPr="00CA0B71" w:rsidRDefault="00CA0B71" w:rsidP="00CA0B71">
            <w:pPr>
              <w:spacing w:after="0" w:line="240" w:lineRule="auto"/>
              <w:jc w:val="right"/>
              <w:rPr>
                <w:rFonts w:ascii="Arial" w:eastAsia="Times New Roman" w:hAnsi="Arial" w:cs="Arial"/>
                <w:color w:val="000000"/>
                <w:sz w:val="20"/>
                <w:szCs w:val="20"/>
                <w:lang w:eastAsia="en-GB"/>
              </w:rPr>
            </w:pPr>
            <w:r w:rsidRPr="00CA0B71">
              <w:rPr>
                <w:rFonts w:ascii="Arial" w:eastAsia="Times New Roman" w:hAnsi="Arial" w:cs="Arial"/>
                <w:color w:val="000000"/>
                <w:sz w:val="20"/>
                <w:szCs w:val="20"/>
                <w:lang w:eastAsia="en-GB"/>
              </w:rPr>
              <w:t>622</w:t>
            </w:r>
          </w:p>
        </w:tc>
      </w:tr>
      <w:tr w:rsidR="00CA0B71" w:rsidRPr="00CA0B71" w14:paraId="06199177" w14:textId="77777777" w:rsidTr="00CA0B71">
        <w:trPr>
          <w:trHeight w:val="264"/>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A4D8AAE" w14:textId="77777777" w:rsidR="00CA0B71" w:rsidRPr="00CA0B71" w:rsidRDefault="00CA0B71" w:rsidP="00CA0B71">
            <w:pPr>
              <w:spacing w:after="0" w:line="240" w:lineRule="auto"/>
              <w:rPr>
                <w:rFonts w:ascii="Arial" w:eastAsia="Times New Roman" w:hAnsi="Arial" w:cs="Arial"/>
                <w:color w:val="000000"/>
                <w:sz w:val="20"/>
                <w:szCs w:val="20"/>
                <w:lang w:eastAsia="en-GB"/>
              </w:rPr>
            </w:pPr>
            <w:r w:rsidRPr="00CA0B71">
              <w:rPr>
                <w:rFonts w:ascii="Arial" w:eastAsia="Times New Roman" w:hAnsi="Arial" w:cs="Arial"/>
                <w:color w:val="000000"/>
                <w:sz w:val="20"/>
                <w:szCs w:val="20"/>
                <w:lang w:eastAsia="en-GB"/>
              </w:rPr>
              <w:t>90+</w:t>
            </w:r>
          </w:p>
        </w:tc>
        <w:tc>
          <w:tcPr>
            <w:tcW w:w="960" w:type="dxa"/>
            <w:tcBorders>
              <w:top w:val="nil"/>
              <w:left w:val="nil"/>
              <w:bottom w:val="single" w:sz="4" w:space="0" w:color="auto"/>
              <w:right w:val="single" w:sz="4" w:space="0" w:color="auto"/>
            </w:tcBorders>
            <w:shd w:val="clear" w:color="auto" w:fill="auto"/>
            <w:noWrap/>
            <w:vAlign w:val="bottom"/>
            <w:hideMark/>
          </w:tcPr>
          <w:p w14:paraId="5BCDED68" w14:textId="77777777" w:rsidR="00CA0B71" w:rsidRPr="00CA0B71" w:rsidRDefault="00CA0B71" w:rsidP="00CA0B71">
            <w:pPr>
              <w:spacing w:after="0" w:line="240" w:lineRule="auto"/>
              <w:jc w:val="right"/>
              <w:rPr>
                <w:rFonts w:ascii="Arial" w:eastAsia="Times New Roman" w:hAnsi="Arial" w:cs="Arial"/>
                <w:color w:val="000000"/>
                <w:sz w:val="20"/>
                <w:szCs w:val="20"/>
                <w:lang w:eastAsia="en-GB"/>
              </w:rPr>
            </w:pPr>
            <w:r w:rsidRPr="00CA0B71">
              <w:rPr>
                <w:rFonts w:ascii="Arial" w:eastAsia="Times New Roman" w:hAnsi="Arial" w:cs="Arial"/>
                <w:color w:val="000000"/>
                <w:sz w:val="20"/>
                <w:szCs w:val="20"/>
                <w:lang w:eastAsia="en-GB"/>
              </w:rPr>
              <w:t>439</w:t>
            </w:r>
          </w:p>
        </w:tc>
      </w:tr>
    </w:tbl>
    <w:p w14:paraId="0B7C6370" w14:textId="30F468F3" w:rsidR="00925008" w:rsidRDefault="00925008"/>
    <w:p w14:paraId="2B6B0C91" w14:textId="1EE30705" w:rsidR="00CA0B71" w:rsidRDefault="00CA0B71">
      <w:r>
        <w:t xml:space="preserve">The data in the table above relates to </w:t>
      </w:r>
      <w:r w:rsidR="00093BF2">
        <w:t xml:space="preserve">deaths registered in York in </w:t>
      </w:r>
      <w:r>
        <w:t xml:space="preserve">2019. The majority of deaths (33%) occur in the 80-89 age bracket. </w:t>
      </w:r>
      <w:r w:rsidR="00093BF2">
        <w:t xml:space="preserve">Only a small proportion of deaths, 74 (4.0%) occurred people aged under 50.  </w:t>
      </w:r>
    </w:p>
    <w:p w14:paraId="06911EE4" w14:textId="77777777" w:rsidR="005B156F" w:rsidRDefault="005B156F"/>
    <w:p w14:paraId="7446E17E" w14:textId="475FE508" w:rsidR="004C10D2" w:rsidRDefault="004C10D2" w:rsidP="00925008">
      <w:r>
        <w:t>Causes of deaths</w:t>
      </w:r>
      <w:r>
        <w:rPr>
          <w:rStyle w:val="FootnoteReference"/>
        </w:rPr>
        <w:footnoteReference w:id="3"/>
      </w:r>
    </w:p>
    <w:tbl>
      <w:tblPr>
        <w:tblW w:w="8717" w:type="dxa"/>
        <w:jc w:val="center"/>
        <w:tblLook w:val="04A0" w:firstRow="1" w:lastRow="0" w:firstColumn="1" w:lastColumn="0" w:noHBand="0" w:noVBand="1"/>
      </w:tblPr>
      <w:tblGrid>
        <w:gridCol w:w="960"/>
        <w:gridCol w:w="873"/>
        <w:gridCol w:w="851"/>
        <w:gridCol w:w="930"/>
        <w:gridCol w:w="912"/>
        <w:gridCol w:w="851"/>
        <w:gridCol w:w="930"/>
        <w:gridCol w:w="771"/>
        <w:gridCol w:w="851"/>
        <w:gridCol w:w="930"/>
      </w:tblGrid>
      <w:tr w:rsidR="004C10D2" w:rsidRPr="004C10D2" w14:paraId="55AEDF04" w14:textId="77777777" w:rsidTr="004C10D2">
        <w:trPr>
          <w:trHeight w:val="288"/>
          <w:jc w:val="center"/>
        </w:trPr>
        <w:tc>
          <w:tcPr>
            <w:tcW w:w="960"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14:paraId="07B35D7D" w14:textId="77777777" w:rsidR="004C10D2" w:rsidRPr="004C10D2" w:rsidRDefault="004C10D2" w:rsidP="004C10D2">
            <w:pPr>
              <w:spacing w:after="0" w:line="240" w:lineRule="auto"/>
              <w:jc w:val="center"/>
              <w:rPr>
                <w:rFonts w:ascii="Calibri" w:eastAsia="Times New Roman" w:hAnsi="Calibri" w:cs="Calibri"/>
                <w:color w:val="000000"/>
                <w:lang w:eastAsia="en-GB"/>
              </w:rPr>
            </w:pPr>
            <w:r w:rsidRPr="004C10D2">
              <w:rPr>
                <w:rFonts w:ascii="Calibri" w:eastAsia="Times New Roman" w:hAnsi="Calibri" w:cs="Calibri"/>
                <w:color w:val="000000"/>
                <w:lang w:eastAsia="en-GB"/>
              </w:rPr>
              <w:t>Year</w:t>
            </w:r>
          </w:p>
        </w:tc>
        <w:tc>
          <w:tcPr>
            <w:tcW w:w="2654"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07164B12" w14:textId="57759A70" w:rsidR="004C10D2" w:rsidRPr="004C10D2" w:rsidRDefault="004C10D2" w:rsidP="004C10D2">
            <w:pPr>
              <w:spacing w:after="0" w:line="240" w:lineRule="auto"/>
              <w:jc w:val="center"/>
              <w:rPr>
                <w:rFonts w:ascii="Calibri" w:eastAsia="Times New Roman" w:hAnsi="Calibri" w:cs="Calibri"/>
                <w:color w:val="000000"/>
                <w:lang w:eastAsia="en-GB"/>
              </w:rPr>
            </w:pPr>
            <w:r w:rsidRPr="004C10D2">
              <w:rPr>
                <w:rFonts w:ascii="Calibri" w:eastAsia="Times New Roman" w:hAnsi="Calibri" w:cs="Calibri"/>
                <w:color w:val="000000"/>
                <w:lang w:eastAsia="en-GB"/>
              </w:rPr>
              <w:t>Cancer</w:t>
            </w:r>
          </w:p>
        </w:tc>
        <w:tc>
          <w:tcPr>
            <w:tcW w:w="2551"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7D4AB007" w14:textId="77777777" w:rsidR="004C10D2" w:rsidRPr="004C10D2" w:rsidRDefault="004C10D2" w:rsidP="004C10D2">
            <w:pPr>
              <w:spacing w:after="0" w:line="240" w:lineRule="auto"/>
              <w:jc w:val="center"/>
              <w:rPr>
                <w:rFonts w:ascii="Calibri" w:eastAsia="Times New Roman" w:hAnsi="Calibri" w:cs="Calibri"/>
                <w:color w:val="000000"/>
                <w:lang w:eastAsia="en-GB"/>
              </w:rPr>
            </w:pPr>
            <w:r w:rsidRPr="004C10D2">
              <w:rPr>
                <w:rFonts w:ascii="Calibri" w:eastAsia="Times New Roman" w:hAnsi="Calibri" w:cs="Calibri"/>
                <w:color w:val="000000"/>
                <w:lang w:eastAsia="en-GB"/>
              </w:rPr>
              <w:t>Circulatory</w:t>
            </w:r>
          </w:p>
        </w:tc>
        <w:tc>
          <w:tcPr>
            <w:tcW w:w="2552"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354FE91D" w14:textId="77777777" w:rsidR="004C10D2" w:rsidRPr="004C10D2" w:rsidRDefault="004C10D2" w:rsidP="004C10D2">
            <w:pPr>
              <w:spacing w:after="0" w:line="240" w:lineRule="auto"/>
              <w:jc w:val="center"/>
              <w:rPr>
                <w:rFonts w:ascii="Calibri" w:eastAsia="Times New Roman" w:hAnsi="Calibri" w:cs="Calibri"/>
                <w:color w:val="000000"/>
                <w:lang w:eastAsia="en-GB"/>
              </w:rPr>
            </w:pPr>
            <w:r w:rsidRPr="004C10D2">
              <w:rPr>
                <w:rFonts w:ascii="Calibri" w:eastAsia="Times New Roman" w:hAnsi="Calibri" w:cs="Calibri"/>
                <w:color w:val="000000"/>
                <w:lang w:eastAsia="en-GB"/>
              </w:rPr>
              <w:t>Respiratory</w:t>
            </w:r>
          </w:p>
        </w:tc>
      </w:tr>
      <w:tr w:rsidR="004C10D2" w:rsidRPr="004C10D2" w14:paraId="6A62BABD" w14:textId="77777777" w:rsidTr="004C10D2">
        <w:trPr>
          <w:trHeight w:val="288"/>
          <w:jc w:val="center"/>
        </w:trPr>
        <w:tc>
          <w:tcPr>
            <w:tcW w:w="960" w:type="dxa"/>
            <w:vMerge/>
            <w:tcBorders>
              <w:top w:val="single" w:sz="8" w:space="0" w:color="auto"/>
              <w:left w:val="single" w:sz="8" w:space="0" w:color="auto"/>
              <w:bottom w:val="single" w:sz="4" w:space="0" w:color="000000"/>
              <w:right w:val="single" w:sz="8" w:space="0" w:color="auto"/>
            </w:tcBorders>
            <w:vAlign w:val="center"/>
            <w:hideMark/>
          </w:tcPr>
          <w:p w14:paraId="30AE825B" w14:textId="77777777" w:rsidR="004C10D2" w:rsidRPr="004C10D2" w:rsidRDefault="004C10D2" w:rsidP="004C10D2">
            <w:pPr>
              <w:spacing w:after="0" w:line="240" w:lineRule="auto"/>
              <w:rPr>
                <w:rFonts w:ascii="Calibri" w:eastAsia="Times New Roman" w:hAnsi="Calibri" w:cs="Calibri"/>
                <w:color w:val="000000"/>
                <w:lang w:eastAsia="en-GB"/>
              </w:rPr>
            </w:pPr>
          </w:p>
        </w:tc>
        <w:tc>
          <w:tcPr>
            <w:tcW w:w="873" w:type="dxa"/>
            <w:tcBorders>
              <w:top w:val="nil"/>
              <w:left w:val="nil"/>
              <w:bottom w:val="single" w:sz="4" w:space="0" w:color="auto"/>
              <w:right w:val="single" w:sz="4" w:space="0" w:color="auto"/>
            </w:tcBorders>
            <w:shd w:val="clear" w:color="auto" w:fill="auto"/>
            <w:noWrap/>
            <w:vAlign w:val="bottom"/>
            <w:hideMark/>
          </w:tcPr>
          <w:p w14:paraId="31CBB819" w14:textId="77777777" w:rsidR="004C10D2" w:rsidRPr="004C10D2" w:rsidRDefault="004C10D2" w:rsidP="004C10D2">
            <w:pPr>
              <w:spacing w:after="0" w:line="240" w:lineRule="auto"/>
              <w:rPr>
                <w:rFonts w:ascii="Calibri" w:eastAsia="Times New Roman" w:hAnsi="Calibri" w:cs="Calibri"/>
                <w:color w:val="000000"/>
                <w:lang w:eastAsia="en-GB"/>
              </w:rPr>
            </w:pPr>
            <w:r w:rsidRPr="004C10D2">
              <w:rPr>
                <w:rFonts w:ascii="Calibri" w:eastAsia="Times New Roman" w:hAnsi="Calibri" w:cs="Calibri"/>
                <w:color w:val="000000"/>
                <w:lang w:eastAsia="en-GB"/>
              </w:rPr>
              <w:t>York</w:t>
            </w:r>
          </w:p>
        </w:tc>
        <w:tc>
          <w:tcPr>
            <w:tcW w:w="851" w:type="dxa"/>
            <w:tcBorders>
              <w:top w:val="nil"/>
              <w:left w:val="nil"/>
              <w:bottom w:val="single" w:sz="4" w:space="0" w:color="auto"/>
              <w:right w:val="single" w:sz="4" w:space="0" w:color="auto"/>
            </w:tcBorders>
            <w:shd w:val="clear" w:color="auto" w:fill="auto"/>
            <w:noWrap/>
            <w:vAlign w:val="bottom"/>
            <w:hideMark/>
          </w:tcPr>
          <w:p w14:paraId="6F626528" w14:textId="77777777" w:rsidR="004C10D2" w:rsidRPr="004C10D2" w:rsidRDefault="004C10D2" w:rsidP="004C10D2">
            <w:pPr>
              <w:spacing w:after="0" w:line="240" w:lineRule="auto"/>
              <w:rPr>
                <w:rFonts w:ascii="Calibri" w:eastAsia="Times New Roman" w:hAnsi="Calibri" w:cs="Calibri"/>
                <w:color w:val="000000"/>
                <w:lang w:eastAsia="en-GB"/>
              </w:rPr>
            </w:pPr>
            <w:r w:rsidRPr="004C10D2">
              <w:rPr>
                <w:rFonts w:ascii="Calibri" w:eastAsia="Times New Roman" w:hAnsi="Calibri" w:cs="Calibri"/>
                <w:color w:val="000000"/>
                <w:lang w:eastAsia="en-GB"/>
              </w:rPr>
              <w:t>Y&amp;H</w:t>
            </w:r>
          </w:p>
        </w:tc>
        <w:tc>
          <w:tcPr>
            <w:tcW w:w="930" w:type="dxa"/>
            <w:tcBorders>
              <w:top w:val="nil"/>
              <w:left w:val="nil"/>
              <w:bottom w:val="single" w:sz="4" w:space="0" w:color="auto"/>
              <w:right w:val="single" w:sz="8" w:space="0" w:color="auto"/>
            </w:tcBorders>
            <w:shd w:val="clear" w:color="auto" w:fill="auto"/>
            <w:noWrap/>
            <w:vAlign w:val="bottom"/>
            <w:hideMark/>
          </w:tcPr>
          <w:p w14:paraId="2CCF93B6" w14:textId="77777777" w:rsidR="004C10D2" w:rsidRPr="004C10D2" w:rsidRDefault="004C10D2" w:rsidP="004C10D2">
            <w:pPr>
              <w:spacing w:after="0" w:line="240" w:lineRule="auto"/>
              <w:rPr>
                <w:rFonts w:ascii="Calibri" w:eastAsia="Times New Roman" w:hAnsi="Calibri" w:cs="Calibri"/>
                <w:color w:val="000000"/>
                <w:lang w:eastAsia="en-GB"/>
              </w:rPr>
            </w:pPr>
            <w:r w:rsidRPr="004C10D2">
              <w:rPr>
                <w:rFonts w:ascii="Calibri" w:eastAsia="Times New Roman" w:hAnsi="Calibri" w:cs="Calibri"/>
                <w:color w:val="000000"/>
                <w:lang w:eastAsia="en-GB"/>
              </w:rPr>
              <w:t>England</w:t>
            </w:r>
          </w:p>
        </w:tc>
        <w:tc>
          <w:tcPr>
            <w:tcW w:w="912" w:type="dxa"/>
            <w:tcBorders>
              <w:top w:val="nil"/>
              <w:left w:val="nil"/>
              <w:bottom w:val="single" w:sz="4" w:space="0" w:color="auto"/>
              <w:right w:val="single" w:sz="4" w:space="0" w:color="auto"/>
            </w:tcBorders>
            <w:shd w:val="clear" w:color="auto" w:fill="auto"/>
            <w:noWrap/>
            <w:vAlign w:val="bottom"/>
            <w:hideMark/>
          </w:tcPr>
          <w:p w14:paraId="3262816A" w14:textId="77777777" w:rsidR="004C10D2" w:rsidRPr="004C10D2" w:rsidRDefault="004C10D2" w:rsidP="004C10D2">
            <w:pPr>
              <w:spacing w:after="0" w:line="240" w:lineRule="auto"/>
              <w:rPr>
                <w:rFonts w:ascii="Calibri" w:eastAsia="Times New Roman" w:hAnsi="Calibri" w:cs="Calibri"/>
                <w:color w:val="000000"/>
                <w:lang w:eastAsia="en-GB"/>
              </w:rPr>
            </w:pPr>
            <w:r w:rsidRPr="004C10D2">
              <w:rPr>
                <w:rFonts w:ascii="Calibri" w:eastAsia="Times New Roman" w:hAnsi="Calibri" w:cs="Calibri"/>
                <w:color w:val="000000"/>
                <w:lang w:eastAsia="en-GB"/>
              </w:rPr>
              <w:t>York</w:t>
            </w:r>
          </w:p>
        </w:tc>
        <w:tc>
          <w:tcPr>
            <w:tcW w:w="851" w:type="dxa"/>
            <w:tcBorders>
              <w:top w:val="nil"/>
              <w:left w:val="nil"/>
              <w:bottom w:val="single" w:sz="4" w:space="0" w:color="auto"/>
              <w:right w:val="single" w:sz="4" w:space="0" w:color="auto"/>
            </w:tcBorders>
            <w:shd w:val="clear" w:color="auto" w:fill="auto"/>
            <w:noWrap/>
            <w:vAlign w:val="bottom"/>
            <w:hideMark/>
          </w:tcPr>
          <w:p w14:paraId="080B8040" w14:textId="77777777" w:rsidR="004C10D2" w:rsidRPr="004C10D2" w:rsidRDefault="004C10D2" w:rsidP="004C10D2">
            <w:pPr>
              <w:spacing w:after="0" w:line="240" w:lineRule="auto"/>
              <w:rPr>
                <w:rFonts w:ascii="Calibri" w:eastAsia="Times New Roman" w:hAnsi="Calibri" w:cs="Calibri"/>
                <w:color w:val="000000"/>
                <w:lang w:eastAsia="en-GB"/>
              </w:rPr>
            </w:pPr>
            <w:r w:rsidRPr="004C10D2">
              <w:rPr>
                <w:rFonts w:ascii="Calibri" w:eastAsia="Times New Roman" w:hAnsi="Calibri" w:cs="Calibri"/>
                <w:color w:val="000000"/>
                <w:lang w:eastAsia="en-GB"/>
              </w:rPr>
              <w:t>Y&amp;H</w:t>
            </w:r>
          </w:p>
        </w:tc>
        <w:tc>
          <w:tcPr>
            <w:tcW w:w="788" w:type="dxa"/>
            <w:tcBorders>
              <w:top w:val="nil"/>
              <w:left w:val="nil"/>
              <w:bottom w:val="single" w:sz="4" w:space="0" w:color="auto"/>
              <w:right w:val="single" w:sz="8" w:space="0" w:color="auto"/>
            </w:tcBorders>
            <w:shd w:val="clear" w:color="auto" w:fill="auto"/>
            <w:noWrap/>
            <w:vAlign w:val="bottom"/>
            <w:hideMark/>
          </w:tcPr>
          <w:p w14:paraId="3C43C854" w14:textId="77777777" w:rsidR="004C10D2" w:rsidRPr="004C10D2" w:rsidRDefault="004C10D2" w:rsidP="004C10D2">
            <w:pPr>
              <w:spacing w:after="0" w:line="240" w:lineRule="auto"/>
              <w:rPr>
                <w:rFonts w:ascii="Calibri" w:eastAsia="Times New Roman" w:hAnsi="Calibri" w:cs="Calibri"/>
                <w:color w:val="000000"/>
                <w:lang w:eastAsia="en-GB"/>
              </w:rPr>
            </w:pPr>
            <w:r w:rsidRPr="004C10D2">
              <w:rPr>
                <w:rFonts w:ascii="Calibri" w:eastAsia="Times New Roman" w:hAnsi="Calibri" w:cs="Calibri"/>
                <w:color w:val="000000"/>
                <w:lang w:eastAsia="en-GB"/>
              </w:rPr>
              <w:t>England</w:t>
            </w:r>
          </w:p>
        </w:tc>
        <w:tc>
          <w:tcPr>
            <w:tcW w:w="771" w:type="dxa"/>
            <w:tcBorders>
              <w:top w:val="nil"/>
              <w:left w:val="nil"/>
              <w:bottom w:val="single" w:sz="4" w:space="0" w:color="auto"/>
              <w:right w:val="single" w:sz="4" w:space="0" w:color="auto"/>
            </w:tcBorders>
            <w:shd w:val="clear" w:color="auto" w:fill="auto"/>
            <w:noWrap/>
            <w:vAlign w:val="bottom"/>
            <w:hideMark/>
          </w:tcPr>
          <w:p w14:paraId="0F691762" w14:textId="77777777" w:rsidR="004C10D2" w:rsidRPr="004C10D2" w:rsidRDefault="004C10D2" w:rsidP="004C10D2">
            <w:pPr>
              <w:spacing w:after="0" w:line="240" w:lineRule="auto"/>
              <w:rPr>
                <w:rFonts w:ascii="Calibri" w:eastAsia="Times New Roman" w:hAnsi="Calibri" w:cs="Calibri"/>
                <w:color w:val="000000"/>
                <w:lang w:eastAsia="en-GB"/>
              </w:rPr>
            </w:pPr>
            <w:r w:rsidRPr="004C10D2">
              <w:rPr>
                <w:rFonts w:ascii="Calibri" w:eastAsia="Times New Roman" w:hAnsi="Calibri" w:cs="Calibri"/>
                <w:color w:val="000000"/>
                <w:lang w:eastAsia="en-GB"/>
              </w:rPr>
              <w:t>York</w:t>
            </w:r>
          </w:p>
        </w:tc>
        <w:tc>
          <w:tcPr>
            <w:tcW w:w="851" w:type="dxa"/>
            <w:tcBorders>
              <w:top w:val="nil"/>
              <w:left w:val="nil"/>
              <w:bottom w:val="single" w:sz="4" w:space="0" w:color="auto"/>
              <w:right w:val="single" w:sz="4" w:space="0" w:color="auto"/>
            </w:tcBorders>
            <w:shd w:val="clear" w:color="auto" w:fill="auto"/>
            <w:noWrap/>
            <w:vAlign w:val="bottom"/>
            <w:hideMark/>
          </w:tcPr>
          <w:p w14:paraId="4DB2CE69" w14:textId="77777777" w:rsidR="004C10D2" w:rsidRPr="004C10D2" w:rsidRDefault="004C10D2" w:rsidP="004C10D2">
            <w:pPr>
              <w:spacing w:after="0" w:line="240" w:lineRule="auto"/>
              <w:rPr>
                <w:rFonts w:ascii="Calibri" w:eastAsia="Times New Roman" w:hAnsi="Calibri" w:cs="Calibri"/>
                <w:color w:val="000000"/>
                <w:lang w:eastAsia="en-GB"/>
              </w:rPr>
            </w:pPr>
            <w:r w:rsidRPr="004C10D2">
              <w:rPr>
                <w:rFonts w:ascii="Calibri" w:eastAsia="Times New Roman" w:hAnsi="Calibri" w:cs="Calibri"/>
                <w:color w:val="000000"/>
                <w:lang w:eastAsia="en-GB"/>
              </w:rPr>
              <w:t>Y&amp;H</w:t>
            </w:r>
          </w:p>
        </w:tc>
        <w:tc>
          <w:tcPr>
            <w:tcW w:w="930" w:type="dxa"/>
            <w:tcBorders>
              <w:top w:val="nil"/>
              <w:left w:val="nil"/>
              <w:bottom w:val="single" w:sz="4" w:space="0" w:color="auto"/>
              <w:right w:val="single" w:sz="8" w:space="0" w:color="auto"/>
            </w:tcBorders>
            <w:shd w:val="clear" w:color="auto" w:fill="auto"/>
            <w:noWrap/>
            <w:vAlign w:val="bottom"/>
            <w:hideMark/>
          </w:tcPr>
          <w:p w14:paraId="5FA57ABE" w14:textId="77777777" w:rsidR="004C10D2" w:rsidRPr="004C10D2" w:rsidRDefault="004C10D2" w:rsidP="004C10D2">
            <w:pPr>
              <w:spacing w:after="0" w:line="240" w:lineRule="auto"/>
              <w:rPr>
                <w:rFonts w:ascii="Calibri" w:eastAsia="Times New Roman" w:hAnsi="Calibri" w:cs="Calibri"/>
                <w:color w:val="000000"/>
                <w:lang w:eastAsia="en-GB"/>
              </w:rPr>
            </w:pPr>
            <w:r w:rsidRPr="004C10D2">
              <w:rPr>
                <w:rFonts w:ascii="Calibri" w:eastAsia="Times New Roman" w:hAnsi="Calibri" w:cs="Calibri"/>
                <w:color w:val="000000"/>
                <w:lang w:eastAsia="en-GB"/>
              </w:rPr>
              <w:t>England</w:t>
            </w:r>
          </w:p>
        </w:tc>
      </w:tr>
      <w:tr w:rsidR="004C10D2" w:rsidRPr="004C10D2" w14:paraId="678A01FE" w14:textId="77777777" w:rsidTr="004C10D2">
        <w:trPr>
          <w:trHeight w:val="288"/>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68A2DE31"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2015</w:t>
            </w:r>
          </w:p>
        </w:tc>
        <w:tc>
          <w:tcPr>
            <w:tcW w:w="873" w:type="dxa"/>
            <w:tcBorders>
              <w:top w:val="nil"/>
              <w:left w:val="nil"/>
              <w:bottom w:val="single" w:sz="4" w:space="0" w:color="auto"/>
              <w:right w:val="single" w:sz="4" w:space="0" w:color="auto"/>
            </w:tcBorders>
            <w:shd w:val="clear" w:color="auto" w:fill="auto"/>
            <w:noWrap/>
            <w:vAlign w:val="bottom"/>
            <w:hideMark/>
          </w:tcPr>
          <w:p w14:paraId="4B32EF77"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27.5</w:t>
            </w:r>
          </w:p>
        </w:tc>
        <w:tc>
          <w:tcPr>
            <w:tcW w:w="851" w:type="dxa"/>
            <w:tcBorders>
              <w:top w:val="nil"/>
              <w:left w:val="nil"/>
              <w:bottom w:val="single" w:sz="4" w:space="0" w:color="auto"/>
              <w:right w:val="single" w:sz="4" w:space="0" w:color="auto"/>
            </w:tcBorders>
            <w:shd w:val="clear" w:color="auto" w:fill="auto"/>
            <w:noWrap/>
            <w:vAlign w:val="bottom"/>
            <w:hideMark/>
          </w:tcPr>
          <w:p w14:paraId="7C19971F"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27.4</w:t>
            </w:r>
          </w:p>
        </w:tc>
        <w:tc>
          <w:tcPr>
            <w:tcW w:w="930" w:type="dxa"/>
            <w:tcBorders>
              <w:top w:val="nil"/>
              <w:left w:val="nil"/>
              <w:bottom w:val="single" w:sz="4" w:space="0" w:color="auto"/>
              <w:right w:val="single" w:sz="8" w:space="0" w:color="auto"/>
            </w:tcBorders>
            <w:shd w:val="clear" w:color="auto" w:fill="auto"/>
            <w:noWrap/>
            <w:vAlign w:val="bottom"/>
            <w:hideMark/>
          </w:tcPr>
          <w:p w14:paraId="7CC779DE"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27.4</w:t>
            </w:r>
          </w:p>
        </w:tc>
        <w:tc>
          <w:tcPr>
            <w:tcW w:w="912" w:type="dxa"/>
            <w:tcBorders>
              <w:top w:val="nil"/>
              <w:left w:val="nil"/>
              <w:bottom w:val="single" w:sz="4" w:space="0" w:color="auto"/>
              <w:right w:val="single" w:sz="4" w:space="0" w:color="auto"/>
            </w:tcBorders>
            <w:shd w:val="clear" w:color="auto" w:fill="auto"/>
            <w:noWrap/>
            <w:vAlign w:val="bottom"/>
            <w:hideMark/>
          </w:tcPr>
          <w:p w14:paraId="0B9B325D"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27.1</w:t>
            </w:r>
          </w:p>
        </w:tc>
        <w:tc>
          <w:tcPr>
            <w:tcW w:w="851" w:type="dxa"/>
            <w:tcBorders>
              <w:top w:val="nil"/>
              <w:left w:val="nil"/>
              <w:bottom w:val="single" w:sz="4" w:space="0" w:color="auto"/>
              <w:right w:val="single" w:sz="4" w:space="0" w:color="auto"/>
            </w:tcBorders>
            <w:shd w:val="clear" w:color="auto" w:fill="auto"/>
            <w:noWrap/>
            <w:vAlign w:val="bottom"/>
            <w:hideMark/>
          </w:tcPr>
          <w:p w14:paraId="5BE7BEE0"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26.7</w:t>
            </w:r>
          </w:p>
        </w:tc>
        <w:tc>
          <w:tcPr>
            <w:tcW w:w="788" w:type="dxa"/>
            <w:tcBorders>
              <w:top w:val="nil"/>
              <w:left w:val="nil"/>
              <w:bottom w:val="single" w:sz="4" w:space="0" w:color="auto"/>
              <w:right w:val="single" w:sz="8" w:space="0" w:color="auto"/>
            </w:tcBorders>
            <w:shd w:val="clear" w:color="auto" w:fill="auto"/>
            <w:noWrap/>
            <w:vAlign w:val="bottom"/>
            <w:hideMark/>
          </w:tcPr>
          <w:p w14:paraId="64926DD7"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26.2</w:t>
            </w:r>
          </w:p>
        </w:tc>
        <w:tc>
          <w:tcPr>
            <w:tcW w:w="771" w:type="dxa"/>
            <w:tcBorders>
              <w:top w:val="nil"/>
              <w:left w:val="nil"/>
              <w:bottom w:val="single" w:sz="4" w:space="0" w:color="auto"/>
              <w:right w:val="single" w:sz="4" w:space="0" w:color="auto"/>
            </w:tcBorders>
            <w:shd w:val="clear" w:color="auto" w:fill="auto"/>
            <w:noWrap/>
            <w:vAlign w:val="bottom"/>
            <w:hideMark/>
          </w:tcPr>
          <w:p w14:paraId="608CC278"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13.9</w:t>
            </w:r>
          </w:p>
        </w:tc>
        <w:tc>
          <w:tcPr>
            <w:tcW w:w="851" w:type="dxa"/>
            <w:tcBorders>
              <w:top w:val="nil"/>
              <w:left w:val="nil"/>
              <w:bottom w:val="single" w:sz="4" w:space="0" w:color="auto"/>
              <w:right w:val="single" w:sz="4" w:space="0" w:color="auto"/>
            </w:tcBorders>
            <w:shd w:val="clear" w:color="auto" w:fill="auto"/>
            <w:noWrap/>
            <w:vAlign w:val="bottom"/>
            <w:hideMark/>
          </w:tcPr>
          <w:p w14:paraId="130D6EFB"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14.1</w:t>
            </w:r>
          </w:p>
        </w:tc>
        <w:tc>
          <w:tcPr>
            <w:tcW w:w="930" w:type="dxa"/>
            <w:tcBorders>
              <w:top w:val="nil"/>
              <w:left w:val="nil"/>
              <w:bottom w:val="single" w:sz="4" w:space="0" w:color="auto"/>
              <w:right w:val="single" w:sz="8" w:space="0" w:color="auto"/>
            </w:tcBorders>
            <w:shd w:val="clear" w:color="auto" w:fill="auto"/>
            <w:noWrap/>
            <w:vAlign w:val="bottom"/>
            <w:hideMark/>
          </w:tcPr>
          <w:p w14:paraId="0567508E"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14.2</w:t>
            </w:r>
          </w:p>
        </w:tc>
      </w:tr>
      <w:tr w:rsidR="004C10D2" w:rsidRPr="004C10D2" w14:paraId="2372F761" w14:textId="77777777" w:rsidTr="004C10D2">
        <w:trPr>
          <w:trHeight w:val="288"/>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347B6622"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2016</w:t>
            </w:r>
          </w:p>
        </w:tc>
        <w:tc>
          <w:tcPr>
            <w:tcW w:w="873" w:type="dxa"/>
            <w:tcBorders>
              <w:top w:val="nil"/>
              <w:left w:val="nil"/>
              <w:bottom w:val="single" w:sz="4" w:space="0" w:color="auto"/>
              <w:right w:val="single" w:sz="4" w:space="0" w:color="auto"/>
            </w:tcBorders>
            <w:shd w:val="clear" w:color="auto" w:fill="auto"/>
            <w:noWrap/>
            <w:vAlign w:val="bottom"/>
            <w:hideMark/>
          </w:tcPr>
          <w:p w14:paraId="7D09FFAA"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26.5</w:t>
            </w:r>
          </w:p>
        </w:tc>
        <w:tc>
          <w:tcPr>
            <w:tcW w:w="851" w:type="dxa"/>
            <w:tcBorders>
              <w:top w:val="nil"/>
              <w:left w:val="nil"/>
              <w:bottom w:val="single" w:sz="4" w:space="0" w:color="auto"/>
              <w:right w:val="single" w:sz="4" w:space="0" w:color="auto"/>
            </w:tcBorders>
            <w:shd w:val="clear" w:color="auto" w:fill="auto"/>
            <w:noWrap/>
            <w:vAlign w:val="bottom"/>
            <w:hideMark/>
          </w:tcPr>
          <w:p w14:paraId="03A20A62"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27.7</w:t>
            </w:r>
          </w:p>
        </w:tc>
        <w:tc>
          <w:tcPr>
            <w:tcW w:w="930" w:type="dxa"/>
            <w:tcBorders>
              <w:top w:val="nil"/>
              <w:left w:val="nil"/>
              <w:bottom w:val="single" w:sz="4" w:space="0" w:color="auto"/>
              <w:right w:val="single" w:sz="8" w:space="0" w:color="auto"/>
            </w:tcBorders>
            <w:shd w:val="clear" w:color="auto" w:fill="auto"/>
            <w:noWrap/>
            <w:vAlign w:val="bottom"/>
            <w:hideMark/>
          </w:tcPr>
          <w:p w14:paraId="7A74FB2F"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28.0</w:t>
            </w:r>
          </w:p>
        </w:tc>
        <w:tc>
          <w:tcPr>
            <w:tcW w:w="912" w:type="dxa"/>
            <w:tcBorders>
              <w:top w:val="nil"/>
              <w:left w:val="nil"/>
              <w:bottom w:val="single" w:sz="4" w:space="0" w:color="auto"/>
              <w:right w:val="single" w:sz="4" w:space="0" w:color="auto"/>
            </w:tcBorders>
            <w:shd w:val="clear" w:color="auto" w:fill="auto"/>
            <w:noWrap/>
            <w:vAlign w:val="bottom"/>
            <w:hideMark/>
          </w:tcPr>
          <w:p w14:paraId="74D53301"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28.2</w:t>
            </w:r>
          </w:p>
        </w:tc>
        <w:tc>
          <w:tcPr>
            <w:tcW w:w="851" w:type="dxa"/>
            <w:tcBorders>
              <w:top w:val="nil"/>
              <w:left w:val="nil"/>
              <w:bottom w:val="single" w:sz="4" w:space="0" w:color="auto"/>
              <w:right w:val="single" w:sz="4" w:space="0" w:color="auto"/>
            </w:tcBorders>
            <w:shd w:val="clear" w:color="auto" w:fill="auto"/>
            <w:noWrap/>
            <w:vAlign w:val="bottom"/>
            <w:hideMark/>
          </w:tcPr>
          <w:p w14:paraId="3212B429"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26.2</w:t>
            </w:r>
          </w:p>
        </w:tc>
        <w:tc>
          <w:tcPr>
            <w:tcW w:w="788" w:type="dxa"/>
            <w:tcBorders>
              <w:top w:val="nil"/>
              <w:left w:val="nil"/>
              <w:bottom w:val="single" w:sz="4" w:space="0" w:color="auto"/>
              <w:right w:val="single" w:sz="8" w:space="0" w:color="auto"/>
            </w:tcBorders>
            <w:shd w:val="clear" w:color="auto" w:fill="auto"/>
            <w:noWrap/>
            <w:vAlign w:val="bottom"/>
            <w:hideMark/>
          </w:tcPr>
          <w:p w14:paraId="12965A0C"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25.5</w:t>
            </w:r>
          </w:p>
        </w:tc>
        <w:tc>
          <w:tcPr>
            <w:tcW w:w="771" w:type="dxa"/>
            <w:tcBorders>
              <w:top w:val="nil"/>
              <w:left w:val="nil"/>
              <w:bottom w:val="single" w:sz="4" w:space="0" w:color="auto"/>
              <w:right w:val="single" w:sz="4" w:space="0" w:color="auto"/>
            </w:tcBorders>
            <w:shd w:val="clear" w:color="auto" w:fill="auto"/>
            <w:noWrap/>
            <w:vAlign w:val="bottom"/>
            <w:hideMark/>
          </w:tcPr>
          <w:p w14:paraId="2D0926F9"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12.7</w:t>
            </w:r>
          </w:p>
        </w:tc>
        <w:tc>
          <w:tcPr>
            <w:tcW w:w="851" w:type="dxa"/>
            <w:tcBorders>
              <w:top w:val="nil"/>
              <w:left w:val="nil"/>
              <w:bottom w:val="single" w:sz="4" w:space="0" w:color="auto"/>
              <w:right w:val="single" w:sz="4" w:space="0" w:color="auto"/>
            </w:tcBorders>
            <w:shd w:val="clear" w:color="auto" w:fill="auto"/>
            <w:noWrap/>
            <w:vAlign w:val="bottom"/>
            <w:hideMark/>
          </w:tcPr>
          <w:p w14:paraId="5328E32A"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14.0</w:t>
            </w:r>
          </w:p>
        </w:tc>
        <w:tc>
          <w:tcPr>
            <w:tcW w:w="930" w:type="dxa"/>
            <w:tcBorders>
              <w:top w:val="nil"/>
              <w:left w:val="nil"/>
              <w:bottom w:val="single" w:sz="4" w:space="0" w:color="auto"/>
              <w:right w:val="single" w:sz="8" w:space="0" w:color="auto"/>
            </w:tcBorders>
            <w:shd w:val="clear" w:color="auto" w:fill="auto"/>
            <w:noWrap/>
            <w:vAlign w:val="bottom"/>
            <w:hideMark/>
          </w:tcPr>
          <w:p w14:paraId="629FB1C0"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13.7</w:t>
            </w:r>
          </w:p>
        </w:tc>
      </w:tr>
      <w:tr w:rsidR="004C10D2" w:rsidRPr="004C10D2" w14:paraId="7CAB477B" w14:textId="77777777" w:rsidTr="004C10D2">
        <w:trPr>
          <w:trHeight w:val="288"/>
          <w:jc w:val="center"/>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C891BE8"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2017</w:t>
            </w:r>
          </w:p>
        </w:tc>
        <w:tc>
          <w:tcPr>
            <w:tcW w:w="873" w:type="dxa"/>
            <w:tcBorders>
              <w:top w:val="nil"/>
              <w:left w:val="nil"/>
              <w:bottom w:val="single" w:sz="4" w:space="0" w:color="auto"/>
              <w:right w:val="single" w:sz="4" w:space="0" w:color="auto"/>
            </w:tcBorders>
            <w:shd w:val="clear" w:color="auto" w:fill="auto"/>
            <w:noWrap/>
            <w:vAlign w:val="bottom"/>
            <w:hideMark/>
          </w:tcPr>
          <w:p w14:paraId="03005AB1"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28.3</w:t>
            </w:r>
          </w:p>
        </w:tc>
        <w:tc>
          <w:tcPr>
            <w:tcW w:w="851" w:type="dxa"/>
            <w:tcBorders>
              <w:top w:val="nil"/>
              <w:left w:val="nil"/>
              <w:bottom w:val="single" w:sz="4" w:space="0" w:color="auto"/>
              <w:right w:val="single" w:sz="4" w:space="0" w:color="auto"/>
            </w:tcBorders>
            <w:shd w:val="clear" w:color="auto" w:fill="auto"/>
            <w:noWrap/>
            <w:vAlign w:val="bottom"/>
            <w:hideMark/>
          </w:tcPr>
          <w:p w14:paraId="3FA3EFC0"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27.4</w:t>
            </w:r>
          </w:p>
        </w:tc>
        <w:tc>
          <w:tcPr>
            <w:tcW w:w="930" w:type="dxa"/>
            <w:tcBorders>
              <w:top w:val="nil"/>
              <w:left w:val="nil"/>
              <w:bottom w:val="single" w:sz="4" w:space="0" w:color="auto"/>
              <w:right w:val="single" w:sz="8" w:space="0" w:color="auto"/>
            </w:tcBorders>
            <w:shd w:val="clear" w:color="auto" w:fill="auto"/>
            <w:noWrap/>
            <w:vAlign w:val="bottom"/>
            <w:hideMark/>
          </w:tcPr>
          <w:p w14:paraId="0F315C1E"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27.6</w:t>
            </w:r>
          </w:p>
        </w:tc>
        <w:tc>
          <w:tcPr>
            <w:tcW w:w="912" w:type="dxa"/>
            <w:tcBorders>
              <w:top w:val="nil"/>
              <w:left w:val="nil"/>
              <w:bottom w:val="single" w:sz="4" w:space="0" w:color="auto"/>
              <w:right w:val="single" w:sz="4" w:space="0" w:color="auto"/>
            </w:tcBorders>
            <w:shd w:val="clear" w:color="auto" w:fill="auto"/>
            <w:noWrap/>
            <w:vAlign w:val="bottom"/>
            <w:hideMark/>
          </w:tcPr>
          <w:p w14:paraId="73A79A53"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25.5</w:t>
            </w:r>
          </w:p>
        </w:tc>
        <w:tc>
          <w:tcPr>
            <w:tcW w:w="851" w:type="dxa"/>
            <w:tcBorders>
              <w:top w:val="nil"/>
              <w:left w:val="nil"/>
              <w:bottom w:val="single" w:sz="4" w:space="0" w:color="auto"/>
              <w:right w:val="single" w:sz="4" w:space="0" w:color="auto"/>
            </w:tcBorders>
            <w:shd w:val="clear" w:color="auto" w:fill="auto"/>
            <w:noWrap/>
            <w:vAlign w:val="bottom"/>
            <w:hideMark/>
          </w:tcPr>
          <w:p w14:paraId="7FD86187"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26.1</w:t>
            </w:r>
          </w:p>
        </w:tc>
        <w:tc>
          <w:tcPr>
            <w:tcW w:w="788" w:type="dxa"/>
            <w:tcBorders>
              <w:top w:val="nil"/>
              <w:left w:val="nil"/>
              <w:bottom w:val="single" w:sz="4" w:space="0" w:color="auto"/>
              <w:right w:val="single" w:sz="8" w:space="0" w:color="auto"/>
            </w:tcBorders>
            <w:shd w:val="clear" w:color="auto" w:fill="auto"/>
            <w:noWrap/>
            <w:vAlign w:val="bottom"/>
            <w:hideMark/>
          </w:tcPr>
          <w:p w14:paraId="2B227028"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25.1</w:t>
            </w:r>
          </w:p>
        </w:tc>
        <w:tc>
          <w:tcPr>
            <w:tcW w:w="771" w:type="dxa"/>
            <w:tcBorders>
              <w:top w:val="nil"/>
              <w:left w:val="nil"/>
              <w:bottom w:val="single" w:sz="4" w:space="0" w:color="auto"/>
              <w:right w:val="single" w:sz="4" w:space="0" w:color="auto"/>
            </w:tcBorders>
            <w:shd w:val="clear" w:color="auto" w:fill="auto"/>
            <w:noWrap/>
            <w:vAlign w:val="bottom"/>
            <w:hideMark/>
          </w:tcPr>
          <w:p w14:paraId="63356899"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14.1</w:t>
            </w:r>
          </w:p>
        </w:tc>
        <w:tc>
          <w:tcPr>
            <w:tcW w:w="851" w:type="dxa"/>
            <w:tcBorders>
              <w:top w:val="nil"/>
              <w:left w:val="nil"/>
              <w:bottom w:val="single" w:sz="4" w:space="0" w:color="auto"/>
              <w:right w:val="single" w:sz="4" w:space="0" w:color="auto"/>
            </w:tcBorders>
            <w:shd w:val="clear" w:color="auto" w:fill="auto"/>
            <w:noWrap/>
            <w:vAlign w:val="bottom"/>
            <w:hideMark/>
          </w:tcPr>
          <w:p w14:paraId="12FAAD05"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13.6</w:t>
            </w:r>
          </w:p>
        </w:tc>
        <w:tc>
          <w:tcPr>
            <w:tcW w:w="930" w:type="dxa"/>
            <w:tcBorders>
              <w:top w:val="nil"/>
              <w:left w:val="nil"/>
              <w:bottom w:val="single" w:sz="4" w:space="0" w:color="auto"/>
              <w:right w:val="single" w:sz="8" w:space="0" w:color="auto"/>
            </w:tcBorders>
            <w:shd w:val="clear" w:color="auto" w:fill="auto"/>
            <w:noWrap/>
            <w:vAlign w:val="bottom"/>
            <w:hideMark/>
          </w:tcPr>
          <w:p w14:paraId="35CC60D3"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13.8</w:t>
            </w:r>
          </w:p>
        </w:tc>
      </w:tr>
      <w:tr w:rsidR="004C10D2" w:rsidRPr="004C10D2" w14:paraId="236762DE" w14:textId="77777777" w:rsidTr="004C10D2">
        <w:trPr>
          <w:trHeight w:val="288"/>
          <w:jc w:val="center"/>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1E228CD"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2018</w:t>
            </w:r>
          </w:p>
        </w:tc>
        <w:tc>
          <w:tcPr>
            <w:tcW w:w="873" w:type="dxa"/>
            <w:tcBorders>
              <w:top w:val="nil"/>
              <w:left w:val="nil"/>
              <w:bottom w:val="single" w:sz="4" w:space="0" w:color="auto"/>
              <w:right w:val="single" w:sz="4" w:space="0" w:color="auto"/>
            </w:tcBorders>
            <w:shd w:val="clear" w:color="auto" w:fill="auto"/>
            <w:noWrap/>
            <w:vAlign w:val="bottom"/>
            <w:hideMark/>
          </w:tcPr>
          <w:p w14:paraId="6C4428B2"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26.5</w:t>
            </w:r>
          </w:p>
        </w:tc>
        <w:tc>
          <w:tcPr>
            <w:tcW w:w="851" w:type="dxa"/>
            <w:tcBorders>
              <w:top w:val="nil"/>
              <w:left w:val="nil"/>
              <w:bottom w:val="single" w:sz="4" w:space="0" w:color="auto"/>
              <w:right w:val="single" w:sz="4" w:space="0" w:color="auto"/>
            </w:tcBorders>
            <w:shd w:val="clear" w:color="auto" w:fill="auto"/>
            <w:noWrap/>
            <w:vAlign w:val="bottom"/>
            <w:hideMark/>
          </w:tcPr>
          <w:p w14:paraId="0DDA27E8"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27.2</w:t>
            </w:r>
          </w:p>
        </w:tc>
        <w:tc>
          <w:tcPr>
            <w:tcW w:w="930" w:type="dxa"/>
            <w:tcBorders>
              <w:top w:val="nil"/>
              <w:left w:val="nil"/>
              <w:bottom w:val="single" w:sz="4" w:space="0" w:color="auto"/>
              <w:right w:val="single" w:sz="8" w:space="0" w:color="auto"/>
            </w:tcBorders>
            <w:shd w:val="clear" w:color="auto" w:fill="auto"/>
            <w:noWrap/>
            <w:vAlign w:val="bottom"/>
            <w:hideMark/>
          </w:tcPr>
          <w:p w14:paraId="0539B0D9"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27.2</w:t>
            </w:r>
          </w:p>
        </w:tc>
        <w:tc>
          <w:tcPr>
            <w:tcW w:w="912" w:type="dxa"/>
            <w:tcBorders>
              <w:top w:val="nil"/>
              <w:left w:val="nil"/>
              <w:bottom w:val="single" w:sz="4" w:space="0" w:color="auto"/>
              <w:right w:val="single" w:sz="4" w:space="0" w:color="auto"/>
            </w:tcBorders>
            <w:shd w:val="clear" w:color="auto" w:fill="auto"/>
            <w:noWrap/>
            <w:vAlign w:val="bottom"/>
            <w:hideMark/>
          </w:tcPr>
          <w:p w14:paraId="114225D7"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25.1</w:t>
            </w:r>
          </w:p>
        </w:tc>
        <w:tc>
          <w:tcPr>
            <w:tcW w:w="851" w:type="dxa"/>
            <w:tcBorders>
              <w:top w:val="nil"/>
              <w:left w:val="nil"/>
              <w:bottom w:val="single" w:sz="4" w:space="0" w:color="auto"/>
              <w:right w:val="single" w:sz="4" w:space="0" w:color="auto"/>
            </w:tcBorders>
            <w:shd w:val="clear" w:color="auto" w:fill="auto"/>
            <w:noWrap/>
            <w:vAlign w:val="bottom"/>
            <w:hideMark/>
          </w:tcPr>
          <w:p w14:paraId="31B254A4"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25.0</w:t>
            </w:r>
          </w:p>
        </w:tc>
        <w:tc>
          <w:tcPr>
            <w:tcW w:w="788" w:type="dxa"/>
            <w:tcBorders>
              <w:top w:val="nil"/>
              <w:left w:val="nil"/>
              <w:bottom w:val="single" w:sz="4" w:space="0" w:color="auto"/>
              <w:right w:val="single" w:sz="8" w:space="0" w:color="auto"/>
            </w:tcBorders>
            <w:shd w:val="clear" w:color="auto" w:fill="auto"/>
            <w:noWrap/>
            <w:vAlign w:val="bottom"/>
            <w:hideMark/>
          </w:tcPr>
          <w:p w14:paraId="2165DF83"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24.4</w:t>
            </w:r>
          </w:p>
        </w:tc>
        <w:tc>
          <w:tcPr>
            <w:tcW w:w="771" w:type="dxa"/>
            <w:tcBorders>
              <w:top w:val="nil"/>
              <w:left w:val="nil"/>
              <w:bottom w:val="single" w:sz="4" w:space="0" w:color="auto"/>
              <w:right w:val="single" w:sz="4" w:space="0" w:color="auto"/>
            </w:tcBorders>
            <w:shd w:val="clear" w:color="auto" w:fill="auto"/>
            <w:noWrap/>
            <w:vAlign w:val="bottom"/>
            <w:hideMark/>
          </w:tcPr>
          <w:p w14:paraId="5C3C6673"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14.5</w:t>
            </w:r>
          </w:p>
        </w:tc>
        <w:tc>
          <w:tcPr>
            <w:tcW w:w="851" w:type="dxa"/>
            <w:tcBorders>
              <w:top w:val="nil"/>
              <w:left w:val="nil"/>
              <w:bottom w:val="single" w:sz="4" w:space="0" w:color="auto"/>
              <w:right w:val="single" w:sz="4" w:space="0" w:color="auto"/>
            </w:tcBorders>
            <w:shd w:val="clear" w:color="auto" w:fill="auto"/>
            <w:noWrap/>
            <w:vAlign w:val="bottom"/>
            <w:hideMark/>
          </w:tcPr>
          <w:p w14:paraId="14333D05"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14.2</w:t>
            </w:r>
          </w:p>
        </w:tc>
        <w:tc>
          <w:tcPr>
            <w:tcW w:w="930" w:type="dxa"/>
            <w:tcBorders>
              <w:top w:val="nil"/>
              <w:left w:val="nil"/>
              <w:bottom w:val="single" w:sz="4" w:space="0" w:color="auto"/>
              <w:right w:val="single" w:sz="8" w:space="0" w:color="auto"/>
            </w:tcBorders>
            <w:shd w:val="clear" w:color="auto" w:fill="auto"/>
            <w:noWrap/>
            <w:vAlign w:val="bottom"/>
            <w:hideMark/>
          </w:tcPr>
          <w:p w14:paraId="0CB8AA3B"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14.1</w:t>
            </w:r>
          </w:p>
        </w:tc>
      </w:tr>
      <w:tr w:rsidR="004C10D2" w:rsidRPr="004C10D2" w14:paraId="6CE8FDFC" w14:textId="77777777" w:rsidTr="004C10D2">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048926C"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2019</w:t>
            </w:r>
          </w:p>
        </w:tc>
        <w:tc>
          <w:tcPr>
            <w:tcW w:w="873" w:type="dxa"/>
            <w:tcBorders>
              <w:top w:val="nil"/>
              <w:left w:val="nil"/>
              <w:bottom w:val="single" w:sz="8" w:space="0" w:color="auto"/>
              <w:right w:val="single" w:sz="4" w:space="0" w:color="auto"/>
            </w:tcBorders>
            <w:shd w:val="clear" w:color="auto" w:fill="auto"/>
            <w:noWrap/>
            <w:vAlign w:val="bottom"/>
            <w:hideMark/>
          </w:tcPr>
          <w:p w14:paraId="0B2626C8"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29.0</w:t>
            </w:r>
          </w:p>
        </w:tc>
        <w:tc>
          <w:tcPr>
            <w:tcW w:w="851" w:type="dxa"/>
            <w:tcBorders>
              <w:top w:val="nil"/>
              <w:left w:val="nil"/>
              <w:bottom w:val="single" w:sz="8" w:space="0" w:color="auto"/>
              <w:right w:val="single" w:sz="4" w:space="0" w:color="auto"/>
            </w:tcBorders>
            <w:shd w:val="clear" w:color="auto" w:fill="auto"/>
            <w:noWrap/>
            <w:vAlign w:val="bottom"/>
            <w:hideMark/>
          </w:tcPr>
          <w:p w14:paraId="51AA8F90"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27.4</w:t>
            </w:r>
          </w:p>
        </w:tc>
        <w:tc>
          <w:tcPr>
            <w:tcW w:w="930" w:type="dxa"/>
            <w:tcBorders>
              <w:top w:val="nil"/>
              <w:left w:val="nil"/>
              <w:bottom w:val="single" w:sz="8" w:space="0" w:color="auto"/>
              <w:right w:val="single" w:sz="8" w:space="0" w:color="auto"/>
            </w:tcBorders>
            <w:shd w:val="clear" w:color="auto" w:fill="auto"/>
            <w:noWrap/>
            <w:vAlign w:val="bottom"/>
            <w:hideMark/>
          </w:tcPr>
          <w:p w14:paraId="1752570A"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27.9</w:t>
            </w:r>
          </w:p>
        </w:tc>
        <w:tc>
          <w:tcPr>
            <w:tcW w:w="912" w:type="dxa"/>
            <w:tcBorders>
              <w:top w:val="nil"/>
              <w:left w:val="nil"/>
              <w:bottom w:val="single" w:sz="8" w:space="0" w:color="auto"/>
              <w:right w:val="single" w:sz="4" w:space="0" w:color="auto"/>
            </w:tcBorders>
            <w:shd w:val="clear" w:color="auto" w:fill="auto"/>
            <w:noWrap/>
            <w:vAlign w:val="bottom"/>
            <w:hideMark/>
          </w:tcPr>
          <w:p w14:paraId="4CE1D84C"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25.2</w:t>
            </w:r>
          </w:p>
        </w:tc>
        <w:tc>
          <w:tcPr>
            <w:tcW w:w="851" w:type="dxa"/>
            <w:tcBorders>
              <w:top w:val="nil"/>
              <w:left w:val="nil"/>
              <w:bottom w:val="single" w:sz="8" w:space="0" w:color="auto"/>
              <w:right w:val="single" w:sz="4" w:space="0" w:color="auto"/>
            </w:tcBorders>
            <w:shd w:val="clear" w:color="auto" w:fill="auto"/>
            <w:noWrap/>
            <w:vAlign w:val="bottom"/>
            <w:hideMark/>
          </w:tcPr>
          <w:p w14:paraId="0F33C842"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24.8</w:t>
            </w:r>
          </w:p>
        </w:tc>
        <w:tc>
          <w:tcPr>
            <w:tcW w:w="788" w:type="dxa"/>
            <w:tcBorders>
              <w:top w:val="nil"/>
              <w:left w:val="nil"/>
              <w:bottom w:val="single" w:sz="8" w:space="0" w:color="auto"/>
              <w:right w:val="single" w:sz="8" w:space="0" w:color="auto"/>
            </w:tcBorders>
            <w:shd w:val="clear" w:color="auto" w:fill="auto"/>
            <w:noWrap/>
            <w:vAlign w:val="bottom"/>
            <w:hideMark/>
          </w:tcPr>
          <w:p w14:paraId="50964DFD"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24.4</w:t>
            </w:r>
          </w:p>
        </w:tc>
        <w:tc>
          <w:tcPr>
            <w:tcW w:w="771" w:type="dxa"/>
            <w:tcBorders>
              <w:top w:val="nil"/>
              <w:left w:val="nil"/>
              <w:bottom w:val="single" w:sz="8" w:space="0" w:color="auto"/>
              <w:right w:val="single" w:sz="4" w:space="0" w:color="auto"/>
            </w:tcBorders>
            <w:shd w:val="clear" w:color="auto" w:fill="auto"/>
            <w:noWrap/>
            <w:vAlign w:val="bottom"/>
            <w:hideMark/>
          </w:tcPr>
          <w:p w14:paraId="313ABDB9"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12.0</w:t>
            </w:r>
          </w:p>
        </w:tc>
        <w:tc>
          <w:tcPr>
            <w:tcW w:w="851" w:type="dxa"/>
            <w:tcBorders>
              <w:top w:val="nil"/>
              <w:left w:val="nil"/>
              <w:bottom w:val="single" w:sz="8" w:space="0" w:color="auto"/>
              <w:right w:val="single" w:sz="4" w:space="0" w:color="auto"/>
            </w:tcBorders>
            <w:shd w:val="clear" w:color="auto" w:fill="auto"/>
            <w:noWrap/>
            <w:vAlign w:val="bottom"/>
            <w:hideMark/>
          </w:tcPr>
          <w:p w14:paraId="358D41BE"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13.9</w:t>
            </w:r>
          </w:p>
        </w:tc>
        <w:tc>
          <w:tcPr>
            <w:tcW w:w="930" w:type="dxa"/>
            <w:tcBorders>
              <w:top w:val="nil"/>
              <w:left w:val="nil"/>
              <w:bottom w:val="single" w:sz="8" w:space="0" w:color="auto"/>
              <w:right w:val="single" w:sz="8" w:space="0" w:color="auto"/>
            </w:tcBorders>
            <w:shd w:val="clear" w:color="auto" w:fill="auto"/>
            <w:noWrap/>
            <w:vAlign w:val="bottom"/>
            <w:hideMark/>
          </w:tcPr>
          <w:p w14:paraId="071FE035" w14:textId="77777777" w:rsidR="004C10D2" w:rsidRPr="004C10D2" w:rsidRDefault="004C10D2" w:rsidP="004C10D2">
            <w:pPr>
              <w:spacing w:after="0" w:line="240" w:lineRule="auto"/>
              <w:jc w:val="right"/>
              <w:rPr>
                <w:rFonts w:ascii="Calibri" w:eastAsia="Times New Roman" w:hAnsi="Calibri" w:cs="Calibri"/>
                <w:color w:val="000000"/>
                <w:lang w:eastAsia="en-GB"/>
              </w:rPr>
            </w:pPr>
            <w:r w:rsidRPr="004C10D2">
              <w:rPr>
                <w:rFonts w:ascii="Calibri" w:eastAsia="Times New Roman" w:hAnsi="Calibri" w:cs="Calibri"/>
                <w:color w:val="000000"/>
                <w:lang w:eastAsia="en-GB"/>
              </w:rPr>
              <w:t>13.6</w:t>
            </w:r>
          </w:p>
        </w:tc>
      </w:tr>
    </w:tbl>
    <w:p w14:paraId="3E9401D5" w14:textId="44E24F81" w:rsidR="00925008" w:rsidRDefault="00925008"/>
    <w:p w14:paraId="3910DB69" w14:textId="085ABCAA" w:rsidR="004C10D2" w:rsidRDefault="004C10D2">
      <w:r>
        <w:lastRenderedPageBreak/>
        <w:t xml:space="preserve">The table above details the percentages of all deaths by main underlying cause of death (all cancers, all circulatory diseases and all respiratory diseases). </w:t>
      </w:r>
      <w:r w:rsidR="005B156F">
        <w:t xml:space="preserve">It shows the percentages by year, 2015 – 2019 and also compares York to the region (Yorkshire and Humber) and the rest of the country (England). There has been a downward trend in deaths from underlying cause circulatory disease, which has plateaued in recent years. This trend has been seen within York, regionally and nationally. Cancer and respiratory underlying cause has remained reasonably static both locally and nationally, however in the most recent year York has seen significantly lower number of respiratory underlying cause deaths.  </w:t>
      </w:r>
    </w:p>
    <w:p w14:paraId="1C048334" w14:textId="77777777" w:rsidR="005B156F" w:rsidRDefault="005B156F"/>
    <w:p w14:paraId="1854C17A" w14:textId="2FC08469" w:rsidR="001A1AEF" w:rsidRDefault="00BF2C95">
      <w:r>
        <w:t>Place of death</w:t>
      </w:r>
      <w:r>
        <w:rPr>
          <w:rStyle w:val="FootnoteReference"/>
        </w:rPr>
        <w:footnoteReference w:id="4"/>
      </w:r>
    </w:p>
    <w:tbl>
      <w:tblPr>
        <w:tblW w:w="6026" w:type="dxa"/>
        <w:tblLook w:val="04A0" w:firstRow="1" w:lastRow="0" w:firstColumn="1" w:lastColumn="0" w:noHBand="0" w:noVBand="1"/>
      </w:tblPr>
      <w:tblGrid>
        <w:gridCol w:w="1226"/>
        <w:gridCol w:w="960"/>
        <w:gridCol w:w="960"/>
        <w:gridCol w:w="960"/>
        <w:gridCol w:w="960"/>
        <w:gridCol w:w="960"/>
      </w:tblGrid>
      <w:tr w:rsidR="00925008" w:rsidRPr="00925008" w14:paraId="1A87724E" w14:textId="77777777" w:rsidTr="00925008">
        <w:trPr>
          <w:trHeight w:val="288"/>
        </w:trPr>
        <w:tc>
          <w:tcPr>
            <w:tcW w:w="60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1E127" w14:textId="069BA426" w:rsidR="00925008" w:rsidRPr="00925008" w:rsidRDefault="00925008" w:rsidP="00925008">
            <w:pPr>
              <w:spacing w:after="0" w:line="240" w:lineRule="auto"/>
              <w:rPr>
                <w:rFonts w:ascii="Calibri" w:eastAsia="Times New Roman" w:hAnsi="Calibri" w:cs="Calibri"/>
                <w:color w:val="000000"/>
                <w:lang w:eastAsia="en-GB"/>
              </w:rPr>
            </w:pPr>
            <w:r w:rsidRPr="00925008">
              <w:rPr>
                <w:rFonts w:ascii="Calibri" w:eastAsia="Times New Roman" w:hAnsi="Calibri" w:cs="Calibri"/>
                <w:color w:val="000000"/>
                <w:lang w:eastAsia="en-GB"/>
              </w:rPr>
              <w:t>Percentage of all deaths that took place in hospital (2019)</w:t>
            </w:r>
          </w:p>
        </w:tc>
      </w:tr>
      <w:tr w:rsidR="00925008" w:rsidRPr="00925008" w14:paraId="77B762A1" w14:textId="77777777" w:rsidTr="00925008">
        <w:trPr>
          <w:trHeight w:val="288"/>
        </w:trPr>
        <w:tc>
          <w:tcPr>
            <w:tcW w:w="60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8EBB5" w14:textId="77777777" w:rsidR="00925008" w:rsidRPr="00925008" w:rsidRDefault="00925008" w:rsidP="00925008">
            <w:pPr>
              <w:spacing w:after="0" w:line="240" w:lineRule="auto"/>
              <w:jc w:val="center"/>
              <w:rPr>
                <w:rFonts w:ascii="Calibri" w:eastAsia="Times New Roman" w:hAnsi="Calibri" w:cs="Calibri"/>
                <w:color w:val="000000"/>
                <w:lang w:eastAsia="en-GB"/>
              </w:rPr>
            </w:pPr>
            <w:r w:rsidRPr="00925008">
              <w:rPr>
                <w:rFonts w:ascii="Calibri" w:eastAsia="Times New Roman" w:hAnsi="Calibri" w:cs="Calibri"/>
                <w:color w:val="000000"/>
                <w:lang w:eastAsia="en-GB"/>
              </w:rPr>
              <w:t>Age of death</w:t>
            </w:r>
          </w:p>
        </w:tc>
      </w:tr>
      <w:tr w:rsidR="00925008" w:rsidRPr="00925008" w14:paraId="351E7DFA" w14:textId="77777777" w:rsidTr="00925008">
        <w:trPr>
          <w:trHeight w:val="288"/>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514FBF8F" w14:textId="77777777" w:rsidR="00925008" w:rsidRPr="00925008" w:rsidRDefault="00925008" w:rsidP="00925008">
            <w:pPr>
              <w:spacing w:after="0" w:line="240" w:lineRule="auto"/>
              <w:rPr>
                <w:rFonts w:ascii="Calibri" w:eastAsia="Times New Roman" w:hAnsi="Calibri" w:cs="Calibri"/>
                <w:color w:val="000000"/>
                <w:lang w:eastAsia="en-GB"/>
              </w:rPr>
            </w:pPr>
            <w:r w:rsidRPr="00925008">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B74C190"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All</w:t>
            </w:r>
          </w:p>
        </w:tc>
        <w:tc>
          <w:tcPr>
            <w:tcW w:w="960" w:type="dxa"/>
            <w:tcBorders>
              <w:top w:val="nil"/>
              <w:left w:val="nil"/>
              <w:bottom w:val="single" w:sz="4" w:space="0" w:color="auto"/>
              <w:right w:val="single" w:sz="4" w:space="0" w:color="auto"/>
            </w:tcBorders>
            <w:shd w:val="clear" w:color="auto" w:fill="auto"/>
            <w:noWrap/>
            <w:vAlign w:val="bottom"/>
            <w:hideMark/>
          </w:tcPr>
          <w:p w14:paraId="4932B1BD"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&lt; 65</w:t>
            </w:r>
          </w:p>
        </w:tc>
        <w:tc>
          <w:tcPr>
            <w:tcW w:w="960" w:type="dxa"/>
            <w:tcBorders>
              <w:top w:val="nil"/>
              <w:left w:val="nil"/>
              <w:bottom w:val="single" w:sz="4" w:space="0" w:color="auto"/>
              <w:right w:val="single" w:sz="4" w:space="0" w:color="auto"/>
            </w:tcBorders>
            <w:shd w:val="clear" w:color="auto" w:fill="auto"/>
            <w:noWrap/>
            <w:vAlign w:val="bottom"/>
            <w:hideMark/>
          </w:tcPr>
          <w:p w14:paraId="38D98663"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65-74</w:t>
            </w:r>
          </w:p>
        </w:tc>
        <w:tc>
          <w:tcPr>
            <w:tcW w:w="960" w:type="dxa"/>
            <w:tcBorders>
              <w:top w:val="nil"/>
              <w:left w:val="nil"/>
              <w:bottom w:val="single" w:sz="4" w:space="0" w:color="auto"/>
              <w:right w:val="single" w:sz="4" w:space="0" w:color="auto"/>
            </w:tcBorders>
            <w:shd w:val="clear" w:color="auto" w:fill="auto"/>
            <w:noWrap/>
            <w:vAlign w:val="bottom"/>
            <w:hideMark/>
          </w:tcPr>
          <w:p w14:paraId="0C055EEE"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75-84</w:t>
            </w:r>
          </w:p>
        </w:tc>
        <w:tc>
          <w:tcPr>
            <w:tcW w:w="960" w:type="dxa"/>
            <w:tcBorders>
              <w:top w:val="nil"/>
              <w:left w:val="nil"/>
              <w:bottom w:val="single" w:sz="4" w:space="0" w:color="auto"/>
              <w:right w:val="single" w:sz="4" w:space="0" w:color="auto"/>
            </w:tcBorders>
            <w:shd w:val="clear" w:color="auto" w:fill="auto"/>
            <w:noWrap/>
            <w:vAlign w:val="bottom"/>
            <w:hideMark/>
          </w:tcPr>
          <w:p w14:paraId="45179791"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&gt; = 85</w:t>
            </w:r>
          </w:p>
        </w:tc>
      </w:tr>
      <w:tr w:rsidR="00925008" w:rsidRPr="00925008" w14:paraId="27386C56" w14:textId="77777777" w:rsidTr="00925008">
        <w:trPr>
          <w:trHeight w:val="288"/>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6DD3B3AA" w14:textId="77777777" w:rsidR="00925008" w:rsidRPr="00925008" w:rsidRDefault="00925008" w:rsidP="00925008">
            <w:pPr>
              <w:spacing w:after="0" w:line="240" w:lineRule="auto"/>
              <w:rPr>
                <w:rFonts w:ascii="Calibri" w:eastAsia="Times New Roman" w:hAnsi="Calibri" w:cs="Calibri"/>
                <w:color w:val="000000"/>
                <w:lang w:eastAsia="en-GB"/>
              </w:rPr>
            </w:pPr>
            <w:r w:rsidRPr="00925008">
              <w:rPr>
                <w:rFonts w:ascii="Calibri" w:eastAsia="Times New Roman" w:hAnsi="Calibri" w:cs="Calibri"/>
                <w:color w:val="000000"/>
                <w:lang w:eastAsia="en-GB"/>
              </w:rPr>
              <w:t>York</w:t>
            </w:r>
          </w:p>
        </w:tc>
        <w:tc>
          <w:tcPr>
            <w:tcW w:w="960" w:type="dxa"/>
            <w:tcBorders>
              <w:top w:val="nil"/>
              <w:left w:val="nil"/>
              <w:bottom w:val="single" w:sz="4" w:space="0" w:color="auto"/>
              <w:right w:val="single" w:sz="4" w:space="0" w:color="auto"/>
            </w:tcBorders>
            <w:shd w:val="clear" w:color="auto" w:fill="auto"/>
            <w:noWrap/>
            <w:vAlign w:val="bottom"/>
            <w:hideMark/>
          </w:tcPr>
          <w:p w14:paraId="6DA06469"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42.3</w:t>
            </w:r>
          </w:p>
        </w:tc>
        <w:tc>
          <w:tcPr>
            <w:tcW w:w="960" w:type="dxa"/>
            <w:tcBorders>
              <w:top w:val="nil"/>
              <w:left w:val="nil"/>
              <w:bottom w:val="single" w:sz="4" w:space="0" w:color="auto"/>
              <w:right w:val="single" w:sz="4" w:space="0" w:color="auto"/>
            </w:tcBorders>
            <w:shd w:val="clear" w:color="auto" w:fill="auto"/>
            <w:noWrap/>
            <w:vAlign w:val="bottom"/>
            <w:hideMark/>
          </w:tcPr>
          <w:p w14:paraId="3D390076"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34.3</w:t>
            </w:r>
          </w:p>
        </w:tc>
        <w:tc>
          <w:tcPr>
            <w:tcW w:w="960" w:type="dxa"/>
            <w:tcBorders>
              <w:top w:val="nil"/>
              <w:left w:val="nil"/>
              <w:bottom w:val="single" w:sz="4" w:space="0" w:color="auto"/>
              <w:right w:val="single" w:sz="4" w:space="0" w:color="auto"/>
            </w:tcBorders>
            <w:shd w:val="clear" w:color="auto" w:fill="auto"/>
            <w:noWrap/>
            <w:vAlign w:val="bottom"/>
            <w:hideMark/>
          </w:tcPr>
          <w:p w14:paraId="4ED3937F"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43.9</w:t>
            </w:r>
          </w:p>
        </w:tc>
        <w:tc>
          <w:tcPr>
            <w:tcW w:w="960" w:type="dxa"/>
            <w:tcBorders>
              <w:top w:val="nil"/>
              <w:left w:val="nil"/>
              <w:bottom w:val="single" w:sz="4" w:space="0" w:color="auto"/>
              <w:right w:val="single" w:sz="4" w:space="0" w:color="auto"/>
            </w:tcBorders>
            <w:shd w:val="clear" w:color="auto" w:fill="auto"/>
            <w:noWrap/>
            <w:vAlign w:val="bottom"/>
            <w:hideMark/>
          </w:tcPr>
          <w:p w14:paraId="25CE46CE"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46.5</w:t>
            </w:r>
          </w:p>
        </w:tc>
        <w:tc>
          <w:tcPr>
            <w:tcW w:w="960" w:type="dxa"/>
            <w:tcBorders>
              <w:top w:val="nil"/>
              <w:left w:val="nil"/>
              <w:bottom w:val="single" w:sz="4" w:space="0" w:color="auto"/>
              <w:right w:val="single" w:sz="4" w:space="0" w:color="auto"/>
            </w:tcBorders>
            <w:shd w:val="clear" w:color="auto" w:fill="auto"/>
            <w:noWrap/>
            <w:vAlign w:val="bottom"/>
            <w:hideMark/>
          </w:tcPr>
          <w:p w14:paraId="757F143D"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41.2</w:t>
            </w:r>
          </w:p>
        </w:tc>
      </w:tr>
      <w:tr w:rsidR="00925008" w:rsidRPr="00925008" w14:paraId="17843CF6" w14:textId="77777777" w:rsidTr="00925008">
        <w:trPr>
          <w:trHeight w:val="288"/>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3AA0E29A" w14:textId="77777777" w:rsidR="00925008" w:rsidRPr="00925008" w:rsidRDefault="00925008" w:rsidP="00925008">
            <w:pPr>
              <w:spacing w:after="0" w:line="240" w:lineRule="auto"/>
              <w:rPr>
                <w:rFonts w:ascii="Calibri" w:eastAsia="Times New Roman" w:hAnsi="Calibri" w:cs="Calibri"/>
                <w:color w:val="000000"/>
                <w:lang w:eastAsia="en-GB"/>
              </w:rPr>
            </w:pPr>
            <w:r w:rsidRPr="00925008">
              <w:rPr>
                <w:rFonts w:ascii="Calibri" w:eastAsia="Times New Roman" w:hAnsi="Calibri" w:cs="Calibri"/>
                <w:color w:val="000000"/>
                <w:lang w:eastAsia="en-GB"/>
              </w:rPr>
              <w:t>Y &amp; H</w:t>
            </w:r>
          </w:p>
        </w:tc>
        <w:tc>
          <w:tcPr>
            <w:tcW w:w="960" w:type="dxa"/>
            <w:tcBorders>
              <w:top w:val="nil"/>
              <w:left w:val="nil"/>
              <w:bottom w:val="single" w:sz="4" w:space="0" w:color="auto"/>
              <w:right w:val="single" w:sz="4" w:space="0" w:color="auto"/>
            </w:tcBorders>
            <w:shd w:val="clear" w:color="auto" w:fill="auto"/>
            <w:noWrap/>
            <w:vAlign w:val="bottom"/>
            <w:hideMark/>
          </w:tcPr>
          <w:p w14:paraId="49221319"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44</w:t>
            </w:r>
          </w:p>
        </w:tc>
        <w:tc>
          <w:tcPr>
            <w:tcW w:w="960" w:type="dxa"/>
            <w:tcBorders>
              <w:top w:val="nil"/>
              <w:left w:val="nil"/>
              <w:bottom w:val="single" w:sz="4" w:space="0" w:color="auto"/>
              <w:right w:val="single" w:sz="4" w:space="0" w:color="auto"/>
            </w:tcBorders>
            <w:shd w:val="clear" w:color="auto" w:fill="auto"/>
            <w:noWrap/>
            <w:vAlign w:val="bottom"/>
            <w:hideMark/>
          </w:tcPr>
          <w:p w14:paraId="3B43882A"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43.3</w:t>
            </w:r>
          </w:p>
        </w:tc>
        <w:tc>
          <w:tcPr>
            <w:tcW w:w="960" w:type="dxa"/>
            <w:tcBorders>
              <w:top w:val="nil"/>
              <w:left w:val="nil"/>
              <w:bottom w:val="single" w:sz="4" w:space="0" w:color="auto"/>
              <w:right w:val="single" w:sz="4" w:space="0" w:color="auto"/>
            </w:tcBorders>
            <w:shd w:val="clear" w:color="auto" w:fill="auto"/>
            <w:noWrap/>
            <w:vAlign w:val="bottom"/>
            <w:hideMark/>
          </w:tcPr>
          <w:p w14:paraId="28CB842F"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47.4</w:t>
            </w:r>
          </w:p>
        </w:tc>
        <w:tc>
          <w:tcPr>
            <w:tcW w:w="960" w:type="dxa"/>
            <w:tcBorders>
              <w:top w:val="nil"/>
              <w:left w:val="nil"/>
              <w:bottom w:val="single" w:sz="4" w:space="0" w:color="auto"/>
              <w:right w:val="single" w:sz="4" w:space="0" w:color="auto"/>
            </w:tcBorders>
            <w:shd w:val="clear" w:color="auto" w:fill="auto"/>
            <w:noWrap/>
            <w:vAlign w:val="bottom"/>
            <w:hideMark/>
          </w:tcPr>
          <w:p w14:paraId="229AB925"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47</w:t>
            </w:r>
          </w:p>
        </w:tc>
        <w:tc>
          <w:tcPr>
            <w:tcW w:w="960" w:type="dxa"/>
            <w:tcBorders>
              <w:top w:val="nil"/>
              <w:left w:val="nil"/>
              <w:bottom w:val="single" w:sz="4" w:space="0" w:color="auto"/>
              <w:right w:val="single" w:sz="4" w:space="0" w:color="auto"/>
            </w:tcBorders>
            <w:shd w:val="clear" w:color="auto" w:fill="auto"/>
            <w:noWrap/>
            <w:vAlign w:val="bottom"/>
            <w:hideMark/>
          </w:tcPr>
          <w:p w14:paraId="24BD9184"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40.3</w:t>
            </w:r>
          </w:p>
        </w:tc>
      </w:tr>
      <w:tr w:rsidR="00925008" w:rsidRPr="00925008" w14:paraId="3C08855C" w14:textId="77777777" w:rsidTr="00925008">
        <w:trPr>
          <w:trHeight w:val="288"/>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47237233" w14:textId="77777777" w:rsidR="00925008" w:rsidRPr="00925008" w:rsidRDefault="00925008" w:rsidP="00925008">
            <w:pPr>
              <w:spacing w:after="0" w:line="240" w:lineRule="auto"/>
              <w:rPr>
                <w:rFonts w:ascii="Calibri" w:eastAsia="Times New Roman" w:hAnsi="Calibri" w:cs="Calibri"/>
                <w:color w:val="000000"/>
                <w:lang w:eastAsia="en-GB"/>
              </w:rPr>
            </w:pPr>
            <w:r w:rsidRPr="00925008">
              <w:rPr>
                <w:rFonts w:ascii="Calibri" w:eastAsia="Times New Roman" w:hAnsi="Calibri" w:cs="Calibri"/>
                <w:color w:val="000000"/>
                <w:lang w:eastAsia="en-GB"/>
              </w:rPr>
              <w:t>England</w:t>
            </w:r>
          </w:p>
        </w:tc>
        <w:tc>
          <w:tcPr>
            <w:tcW w:w="960" w:type="dxa"/>
            <w:tcBorders>
              <w:top w:val="nil"/>
              <w:left w:val="nil"/>
              <w:bottom w:val="single" w:sz="4" w:space="0" w:color="auto"/>
              <w:right w:val="single" w:sz="4" w:space="0" w:color="auto"/>
            </w:tcBorders>
            <w:shd w:val="clear" w:color="auto" w:fill="auto"/>
            <w:noWrap/>
            <w:vAlign w:val="bottom"/>
            <w:hideMark/>
          </w:tcPr>
          <w:p w14:paraId="35E0D749"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44.9</w:t>
            </w:r>
          </w:p>
        </w:tc>
        <w:tc>
          <w:tcPr>
            <w:tcW w:w="960" w:type="dxa"/>
            <w:tcBorders>
              <w:top w:val="nil"/>
              <w:left w:val="nil"/>
              <w:bottom w:val="single" w:sz="4" w:space="0" w:color="auto"/>
              <w:right w:val="single" w:sz="4" w:space="0" w:color="auto"/>
            </w:tcBorders>
            <w:shd w:val="clear" w:color="auto" w:fill="auto"/>
            <w:noWrap/>
            <w:vAlign w:val="bottom"/>
            <w:hideMark/>
          </w:tcPr>
          <w:p w14:paraId="0DAFCD4F"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44</w:t>
            </w:r>
          </w:p>
        </w:tc>
        <w:tc>
          <w:tcPr>
            <w:tcW w:w="960" w:type="dxa"/>
            <w:tcBorders>
              <w:top w:val="nil"/>
              <w:left w:val="nil"/>
              <w:bottom w:val="single" w:sz="4" w:space="0" w:color="auto"/>
              <w:right w:val="single" w:sz="4" w:space="0" w:color="auto"/>
            </w:tcBorders>
            <w:shd w:val="clear" w:color="auto" w:fill="auto"/>
            <w:noWrap/>
            <w:vAlign w:val="bottom"/>
            <w:hideMark/>
          </w:tcPr>
          <w:p w14:paraId="2C64159C"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48.3</w:t>
            </w:r>
          </w:p>
        </w:tc>
        <w:tc>
          <w:tcPr>
            <w:tcW w:w="960" w:type="dxa"/>
            <w:tcBorders>
              <w:top w:val="nil"/>
              <w:left w:val="nil"/>
              <w:bottom w:val="single" w:sz="4" w:space="0" w:color="auto"/>
              <w:right w:val="single" w:sz="4" w:space="0" w:color="auto"/>
            </w:tcBorders>
            <w:shd w:val="clear" w:color="auto" w:fill="auto"/>
            <w:noWrap/>
            <w:vAlign w:val="bottom"/>
            <w:hideMark/>
          </w:tcPr>
          <w:p w14:paraId="169DC735"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48.4</w:t>
            </w:r>
          </w:p>
        </w:tc>
        <w:tc>
          <w:tcPr>
            <w:tcW w:w="960" w:type="dxa"/>
            <w:tcBorders>
              <w:top w:val="nil"/>
              <w:left w:val="nil"/>
              <w:bottom w:val="single" w:sz="4" w:space="0" w:color="auto"/>
              <w:right w:val="single" w:sz="4" w:space="0" w:color="auto"/>
            </w:tcBorders>
            <w:shd w:val="clear" w:color="auto" w:fill="auto"/>
            <w:noWrap/>
            <w:vAlign w:val="bottom"/>
            <w:hideMark/>
          </w:tcPr>
          <w:p w14:paraId="3DF0054F"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41.4</w:t>
            </w:r>
          </w:p>
        </w:tc>
      </w:tr>
    </w:tbl>
    <w:p w14:paraId="3C4F496B" w14:textId="18FF216C" w:rsidR="001A1AEF" w:rsidRDefault="001A1AEF"/>
    <w:tbl>
      <w:tblPr>
        <w:tblW w:w="5761" w:type="dxa"/>
        <w:tblLook w:val="04A0" w:firstRow="1" w:lastRow="0" w:firstColumn="1" w:lastColumn="0" w:noHBand="0" w:noVBand="1"/>
      </w:tblPr>
      <w:tblGrid>
        <w:gridCol w:w="1323"/>
        <w:gridCol w:w="749"/>
        <w:gridCol w:w="735"/>
        <w:gridCol w:w="968"/>
        <w:gridCol w:w="968"/>
        <w:gridCol w:w="1018"/>
      </w:tblGrid>
      <w:tr w:rsidR="00925008" w:rsidRPr="00925008" w14:paraId="31575CB5" w14:textId="77777777" w:rsidTr="00925008">
        <w:trPr>
          <w:trHeight w:val="288"/>
        </w:trPr>
        <w:tc>
          <w:tcPr>
            <w:tcW w:w="576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7721C4" w14:textId="77777777" w:rsidR="00925008" w:rsidRPr="00925008" w:rsidRDefault="00925008" w:rsidP="00925008">
            <w:pPr>
              <w:spacing w:after="0" w:line="240" w:lineRule="auto"/>
              <w:jc w:val="center"/>
              <w:rPr>
                <w:rFonts w:ascii="Calibri" w:eastAsia="Times New Roman" w:hAnsi="Calibri" w:cs="Calibri"/>
                <w:color w:val="000000"/>
                <w:lang w:eastAsia="en-GB"/>
              </w:rPr>
            </w:pPr>
            <w:r w:rsidRPr="00925008">
              <w:rPr>
                <w:rFonts w:ascii="Calibri" w:eastAsia="Times New Roman" w:hAnsi="Calibri" w:cs="Calibri"/>
                <w:color w:val="000000"/>
                <w:lang w:eastAsia="en-GB"/>
              </w:rPr>
              <w:t>Percentage of all deaths that took place in care homes (2019)</w:t>
            </w:r>
          </w:p>
        </w:tc>
      </w:tr>
      <w:tr w:rsidR="00925008" w:rsidRPr="00925008" w14:paraId="455969F7" w14:textId="77777777" w:rsidTr="00925008">
        <w:trPr>
          <w:trHeight w:val="288"/>
        </w:trPr>
        <w:tc>
          <w:tcPr>
            <w:tcW w:w="576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C5302" w14:textId="77777777" w:rsidR="00925008" w:rsidRPr="00925008" w:rsidRDefault="00925008" w:rsidP="00925008">
            <w:pPr>
              <w:spacing w:after="0" w:line="240" w:lineRule="auto"/>
              <w:jc w:val="center"/>
              <w:rPr>
                <w:rFonts w:ascii="Calibri" w:eastAsia="Times New Roman" w:hAnsi="Calibri" w:cs="Calibri"/>
                <w:color w:val="000000"/>
                <w:lang w:eastAsia="en-GB"/>
              </w:rPr>
            </w:pPr>
            <w:r w:rsidRPr="00925008">
              <w:rPr>
                <w:rFonts w:ascii="Calibri" w:eastAsia="Times New Roman" w:hAnsi="Calibri" w:cs="Calibri"/>
                <w:color w:val="000000"/>
                <w:lang w:eastAsia="en-GB"/>
              </w:rPr>
              <w:t>Age of death</w:t>
            </w:r>
          </w:p>
        </w:tc>
      </w:tr>
      <w:tr w:rsidR="00925008" w:rsidRPr="00925008" w14:paraId="3111CB9E" w14:textId="77777777" w:rsidTr="00925008">
        <w:trPr>
          <w:trHeight w:val="288"/>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14:paraId="1242F47C" w14:textId="77777777" w:rsidR="00925008" w:rsidRPr="00925008" w:rsidRDefault="00925008" w:rsidP="00925008">
            <w:pPr>
              <w:spacing w:after="0" w:line="240" w:lineRule="auto"/>
              <w:rPr>
                <w:rFonts w:ascii="Calibri" w:eastAsia="Times New Roman" w:hAnsi="Calibri" w:cs="Calibri"/>
                <w:color w:val="000000"/>
                <w:lang w:eastAsia="en-GB"/>
              </w:rPr>
            </w:pPr>
            <w:r w:rsidRPr="00925008">
              <w:rPr>
                <w:rFonts w:ascii="Calibri" w:eastAsia="Times New Roman" w:hAnsi="Calibri" w:cs="Calibri"/>
                <w:color w:val="000000"/>
                <w:lang w:eastAsia="en-GB"/>
              </w:rPr>
              <w:t> </w:t>
            </w:r>
          </w:p>
        </w:tc>
        <w:tc>
          <w:tcPr>
            <w:tcW w:w="749" w:type="dxa"/>
            <w:tcBorders>
              <w:top w:val="nil"/>
              <w:left w:val="nil"/>
              <w:bottom w:val="single" w:sz="4" w:space="0" w:color="auto"/>
              <w:right w:val="single" w:sz="4" w:space="0" w:color="auto"/>
            </w:tcBorders>
            <w:shd w:val="clear" w:color="auto" w:fill="auto"/>
            <w:noWrap/>
            <w:vAlign w:val="bottom"/>
            <w:hideMark/>
          </w:tcPr>
          <w:p w14:paraId="2DAA0507"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All</w:t>
            </w:r>
          </w:p>
        </w:tc>
        <w:tc>
          <w:tcPr>
            <w:tcW w:w="735" w:type="dxa"/>
            <w:tcBorders>
              <w:top w:val="nil"/>
              <w:left w:val="nil"/>
              <w:bottom w:val="single" w:sz="4" w:space="0" w:color="auto"/>
              <w:right w:val="single" w:sz="4" w:space="0" w:color="auto"/>
            </w:tcBorders>
            <w:shd w:val="clear" w:color="auto" w:fill="auto"/>
            <w:noWrap/>
            <w:vAlign w:val="bottom"/>
            <w:hideMark/>
          </w:tcPr>
          <w:p w14:paraId="6E8F980F"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&lt; 65</w:t>
            </w:r>
          </w:p>
        </w:tc>
        <w:tc>
          <w:tcPr>
            <w:tcW w:w="968" w:type="dxa"/>
            <w:tcBorders>
              <w:top w:val="nil"/>
              <w:left w:val="nil"/>
              <w:bottom w:val="single" w:sz="4" w:space="0" w:color="auto"/>
              <w:right w:val="single" w:sz="4" w:space="0" w:color="auto"/>
            </w:tcBorders>
            <w:shd w:val="clear" w:color="auto" w:fill="auto"/>
            <w:noWrap/>
            <w:vAlign w:val="bottom"/>
            <w:hideMark/>
          </w:tcPr>
          <w:p w14:paraId="15C97256"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65-74</w:t>
            </w:r>
          </w:p>
        </w:tc>
        <w:tc>
          <w:tcPr>
            <w:tcW w:w="968" w:type="dxa"/>
            <w:tcBorders>
              <w:top w:val="nil"/>
              <w:left w:val="nil"/>
              <w:bottom w:val="single" w:sz="4" w:space="0" w:color="auto"/>
              <w:right w:val="single" w:sz="4" w:space="0" w:color="auto"/>
            </w:tcBorders>
            <w:shd w:val="clear" w:color="auto" w:fill="auto"/>
            <w:noWrap/>
            <w:vAlign w:val="bottom"/>
            <w:hideMark/>
          </w:tcPr>
          <w:p w14:paraId="6C33FC85"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75-84</w:t>
            </w:r>
          </w:p>
        </w:tc>
        <w:tc>
          <w:tcPr>
            <w:tcW w:w="1018" w:type="dxa"/>
            <w:tcBorders>
              <w:top w:val="nil"/>
              <w:left w:val="nil"/>
              <w:bottom w:val="single" w:sz="4" w:space="0" w:color="auto"/>
              <w:right w:val="single" w:sz="4" w:space="0" w:color="auto"/>
            </w:tcBorders>
            <w:shd w:val="clear" w:color="auto" w:fill="auto"/>
            <w:noWrap/>
            <w:vAlign w:val="bottom"/>
            <w:hideMark/>
          </w:tcPr>
          <w:p w14:paraId="216B6BC3"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&gt; = 85</w:t>
            </w:r>
          </w:p>
        </w:tc>
      </w:tr>
      <w:tr w:rsidR="00925008" w:rsidRPr="00925008" w14:paraId="2BE28DBF" w14:textId="77777777" w:rsidTr="00925008">
        <w:trPr>
          <w:trHeight w:val="288"/>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14:paraId="12BD3395" w14:textId="77777777" w:rsidR="00925008" w:rsidRPr="00925008" w:rsidRDefault="00925008" w:rsidP="00925008">
            <w:pPr>
              <w:spacing w:after="0" w:line="240" w:lineRule="auto"/>
              <w:rPr>
                <w:rFonts w:ascii="Calibri" w:eastAsia="Times New Roman" w:hAnsi="Calibri" w:cs="Calibri"/>
                <w:color w:val="000000"/>
                <w:lang w:eastAsia="en-GB"/>
              </w:rPr>
            </w:pPr>
            <w:r w:rsidRPr="00925008">
              <w:rPr>
                <w:rFonts w:ascii="Calibri" w:eastAsia="Times New Roman" w:hAnsi="Calibri" w:cs="Calibri"/>
                <w:color w:val="000000"/>
                <w:lang w:eastAsia="en-GB"/>
              </w:rPr>
              <w:t>York</w:t>
            </w:r>
          </w:p>
        </w:tc>
        <w:tc>
          <w:tcPr>
            <w:tcW w:w="749" w:type="dxa"/>
            <w:tcBorders>
              <w:top w:val="nil"/>
              <w:left w:val="nil"/>
              <w:bottom w:val="single" w:sz="4" w:space="0" w:color="auto"/>
              <w:right w:val="single" w:sz="4" w:space="0" w:color="auto"/>
            </w:tcBorders>
            <w:shd w:val="clear" w:color="auto" w:fill="auto"/>
            <w:noWrap/>
            <w:vAlign w:val="bottom"/>
            <w:hideMark/>
          </w:tcPr>
          <w:p w14:paraId="7F70A408"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24.2</w:t>
            </w:r>
          </w:p>
        </w:tc>
        <w:tc>
          <w:tcPr>
            <w:tcW w:w="735" w:type="dxa"/>
            <w:tcBorders>
              <w:top w:val="nil"/>
              <w:left w:val="nil"/>
              <w:bottom w:val="single" w:sz="4" w:space="0" w:color="auto"/>
              <w:right w:val="single" w:sz="4" w:space="0" w:color="auto"/>
            </w:tcBorders>
            <w:shd w:val="clear" w:color="auto" w:fill="auto"/>
            <w:noWrap/>
            <w:vAlign w:val="bottom"/>
            <w:hideMark/>
          </w:tcPr>
          <w:p w14:paraId="1F51BCFF"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3.3</w:t>
            </w:r>
          </w:p>
        </w:tc>
        <w:tc>
          <w:tcPr>
            <w:tcW w:w="968" w:type="dxa"/>
            <w:tcBorders>
              <w:top w:val="nil"/>
              <w:left w:val="nil"/>
              <w:bottom w:val="single" w:sz="4" w:space="0" w:color="auto"/>
              <w:right w:val="single" w:sz="4" w:space="0" w:color="auto"/>
            </w:tcBorders>
            <w:shd w:val="clear" w:color="auto" w:fill="auto"/>
            <w:noWrap/>
            <w:vAlign w:val="bottom"/>
            <w:hideMark/>
          </w:tcPr>
          <w:p w14:paraId="1DCC404E"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8.6</w:t>
            </w:r>
          </w:p>
        </w:tc>
        <w:tc>
          <w:tcPr>
            <w:tcW w:w="968" w:type="dxa"/>
            <w:tcBorders>
              <w:top w:val="nil"/>
              <w:left w:val="nil"/>
              <w:bottom w:val="single" w:sz="4" w:space="0" w:color="auto"/>
              <w:right w:val="single" w:sz="4" w:space="0" w:color="auto"/>
            </w:tcBorders>
            <w:shd w:val="clear" w:color="auto" w:fill="auto"/>
            <w:noWrap/>
            <w:vAlign w:val="bottom"/>
            <w:hideMark/>
          </w:tcPr>
          <w:p w14:paraId="3FCBB69E"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18.3</w:t>
            </w:r>
          </w:p>
        </w:tc>
        <w:tc>
          <w:tcPr>
            <w:tcW w:w="1018" w:type="dxa"/>
            <w:tcBorders>
              <w:top w:val="nil"/>
              <w:left w:val="nil"/>
              <w:bottom w:val="single" w:sz="4" w:space="0" w:color="auto"/>
              <w:right w:val="single" w:sz="4" w:space="0" w:color="auto"/>
            </w:tcBorders>
            <w:shd w:val="clear" w:color="auto" w:fill="auto"/>
            <w:noWrap/>
            <w:vAlign w:val="bottom"/>
            <w:hideMark/>
          </w:tcPr>
          <w:p w14:paraId="0529B3C7"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41.1</w:t>
            </w:r>
          </w:p>
        </w:tc>
      </w:tr>
      <w:tr w:rsidR="00925008" w:rsidRPr="00925008" w14:paraId="1C424C92" w14:textId="77777777" w:rsidTr="00925008">
        <w:trPr>
          <w:trHeight w:val="288"/>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14:paraId="2D64918F" w14:textId="77777777" w:rsidR="00925008" w:rsidRPr="00925008" w:rsidRDefault="00925008" w:rsidP="00925008">
            <w:pPr>
              <w:spacing w:after="0" w:line="240" w:lineRule="auto"/>
              <w:rPr>
                <w:rFonts w:ascii="Calibri" w:eastAsia="Times New Roman" w:hAnsi="Calibri" w:cs="Calibri"/>
                <w:color w:val="000000"/>
                <w:lang w:eastAsia="en-GB"/>
              </w:rPr>
            </w:pPr>
            <w:r w:rsidRPr="00925008">
              <w:rPr>
                <w:rFonts w:ascii="Calibri" w:eastAsia="Times New Roman" w:hAnsi="Calibri" w:cs="Calibri"/>
                <w:color w:val="000000"/>
                <w:lang w:eastAsia="en-GB"/>
              </w:rPr>
              <w:t>Y &amp; H</w:t>
            </w:r>
          </w:p>
        </w:tc>
        <w:tc>
          <w:tcPr>
            <w:tcW w:w="749" w:type="dxa"/>
            <w:tcBorders>
              <w:top w:val="nil"/>
              <w:left w:val="nil"/>
              <w:bottom w:val="single" w:sz="4" w:space="0" w:color="auto"/>
              <w:right w:val="single" w:sz="4" w:space="0" w:color="auto"/>
            </w:tcBorders>
            <w:shd w:val="clear" w:color="auto" w:fill="auto"/>
            <w:noWrap/>
            <w:vAlign w:val="bottom"/>
            <w:hideMark/>
          </w:tcPr>
          <w:p w14:paraId="0630E522"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22.2</w:t>
            </w:r>
          </w:p>
        </w:tc>
        <w:tc>
          <w:tcPr>
            <w:tcW w:w="735" w:type="dxa"/>
            <w:tcBorders>
              <w:top w:val="nil"/>
              <w:left w:val="nil"/>
              <w:bottom w:val="single" w:sz="4" w:space="0" w:color="auto"/>
              <w:right w:val="single" w:sz="4" w:space="0" w:color="auto"/>
            </w:tcBorders>
            <w:shd w:val="clear" w:color="auto" w:fill="auto"/>
            <w:noWrap/>
            <w:vAlign w:val="bottom"/>
            <w:hideMark/>
          </w:tcPr>
          <w:p w14:paraId="1CD2F616"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2.7</w:t>
            </w:r>
          </w:p>
        </w:tc>
        <w:tc>
          <w:tcPr>
            <w:tcW w:w="968" w:type="dxa"/>
            <w:tcBorders>
              <w:top w:val="nil"/>
              <w:left w:val="nil"/>
              <w:bottom w:val="single" w:sz="4" w:space="0" w:color="auto"/>
              <w:right w:val="single" w:sz="4" w:space="0" w:color="auto"/>
            </w:tcBorders>
            <w:shd w:val="clear" w:color="auto" w:fill="auto"/>
            <w:noWrap/>
            <w:vAlign w:val="bottom"/>
            <w:hideMark/>
          </w:tcPr>
          <w:p w14:paraId="64376E53"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8.6</w:t>
            </w:r>
          </w:p>
        </w:tc>
        <w:tc>
          <w:tcPr>
            <w:tcW w:w="968" w:type="dxa"/>
            <w:tcBorders>
              <w:top w:val="nil"/>
              <w:left w:val="nil"/>
              <w:bottom w:val="single" w:sz="4" w:space="0" w:color="auto"/>
              <w:right w:val="single" w:sz="4" w:space="0" w:color="auto"/>
            </w:tcBorders>
            <w:shd w:val="clear" w:color="auto" w:fill="auto"/>
            <w:noWrap/>
            <w:vAlign w:val="bottom"/>
            <w:hideMark/>
          </w:tcPr>
          <w:p w14:paraId="3D90592B"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20</w:t>
            </w:r>
          </w:p>
        </w:tc>
        <w:tc>
          <w:tcPr>
            <w:tcW w:w="1018" w:type="dxa"/>
            <w:tcBorders>
              <w:top w:val="nil"/>
              <w:left w:val="nil"/>
              <w:bottom w:val="single" w:sz="4" w:space="0" w:color="auto"/>
              <w:right w:val="single" w:sz="4" w:space="0" w:color="auto"/>
            </w:tcBorders>
            <w:shd w:val="clear" w:color="auto" w:fill="auto"/>
            <w:noWrap/>
            <w:vAlign w:val="bottom"/>
            <w:hideMark/>
          </w:tcPr>
          <w:p w14:paraId="65B9997D"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38.5</w:t>
            </w:r>
          </w:p>
        </w:tc>
      </w:tr>
      <w:tr w:rsidR="00925008" w:rsidRPr="00925008" w14:paraId="470B63D8" w14:textId="77777777" w:rsidTr="00925008">
        <w:trPr>
          <w:trHeight w:val="288"/>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14:paraId="36802FB1" w14:textId="77777777" w:rsidR="00925008" w:rsidRPr="00925008" w:rsidRDefault="00925008" w:rsidP="00925008">
            <w:pPr>
              <w:spacing w:after="0" w:line="240" w:lineRule="auto"/>
              <w:rPr>
                <w:rFonts w:ascii="Calibri" w:eastAsia="Times New Roman" w:hAnsi="Calibri" w:cs="Calibri"/>
                <w:color w:val="000000"/>
                <w:lang w:eastAsia="en-GB"/>
              </w:rPr>
            </w:pPr>
            <w:r w:rsidRPr="00925008">
              <w:rPr>
                <w:rFonts w:ascii="Calibri" w:eastAsia="Times New Roman" w:hAnsi="Calibri" w:cs="Calibri"/>
                <w:color w:val="000000"/>
                <w:lang w:eastAsia="en-GB"/>
              </w:rPr>
              <w:t>England</w:t>
            </w:r>
          </w:p>
        </w:tc>
        <w:tc>
          <w:tcPr>
            <w:tcW w:w="749" w:type="dxa"/>
            <w:tcBorders>
              <w:top w:val="nil"/>
              <w:left w:val="nil"/>
              <w:bottom w:val="single" w:sz="4" w:space="0" w:color="auto"/>
              <w:right w:val="single" w:sz="4" w:space="0" w:color="auto"/>
            </w:tcBorders>
            <w:shd w:val="clear" w:color="auto" w:fill="auto"/>
            <w:noWrap/>
            <w:vAlign w:val="bottom"/>
            <w:hideMark/>
          </w:tcPr>
          <w:p w14:paraId="6EB26B0C"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22.5</w:t>
            </w:r>
          </w:p>
        </w:tc>
        <w:tc>
          <w:tcPr>
            <w:tcW w:w="735" w:type="dxa"/>
            <w:tcBorders>
              <w:top w:val="nil"/>
              <w:left w:val="nil"/>
              <w:bottom w:val="single" w:sz="4" w:space="0" w:color="auto"/>
              <w:right w:val="single" w:sz="4" w:space="0" w:color="auto"/>
            </w:tcBorders>
            <w:shd w:val="clear" w:color="auto" w:fill="auto"/>
            <w:noWrap/>
            <w:vAlign w:val="bottom"/>
            <w:hideMark/>
          </w:tcPr>
          <w:p w14:paraId="4DC18BB7"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3.1</w:t>
            </w:r>
          </w:p>
        </w:tc>
        <w:tc>
          <w:tcPr>
            <w:tcW w:w="968" w:type="dxa"/>
            <w:tcBorders>
              <w:top w:val="nil"/>
              <w:left w:val="nil"/>
              <w:bottom w:val="single" w:sz="4" w:space="0" w:color="auto"/>
              <w:right w:val="single" w:sz="4" w:space="0" w:color="auto"/>
            </w:tcBorders>
            <w:shd w:val="clear" w:color="auto" w:fill="auto"/>
            <w:noWrap/>
            <w:vAlign w:val="bottom"/>
            <w:hideMark/>
          </w:tcPr>
          <w:p w14:paraId="1519DC1A"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9.1</w:t>
            </w:r>
          </w:p>
        </w:tc>
        <w:tc>
          <w:tcPr>
            <w:tcW w:w="968" w:type="dxa"/>
            <w:tcBorders>
              <w:top w:val="nil"/>
              <w:left w:val="nil"/>
              <w:bottom w:val="single" w:sz="4" w:space="0" w:color="auto"/>
              <w:right w:val="single" w:sz="4" w:space="0" w:color="auto"/>
            </w:tcBorders>
            <w:shd w:val="clear" w:color="auto" w:fill="auto"/>
            <w:noWrap/>
            <w:vAlign w:val="bottom"/>
            <w:hideMark/>
          </w:tcPr>
          <w:p w14:paraId="1C1D8526"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19.4</w:t>
            </w:r>
          </w:p>
        </w:tc>
        <w:tc>
          <w:tcPr>
            <w:tcW w:w="1018" w:type="dxa"/>
            <w:tcBorders>
              <w:top w:val="nil"/>
              <w:left w:val="nil"/>
              <w:bottom w:val="single" w:sz="4" w:space="0" w:color="auto"/>
              <w:right w:val="single" w:sz="4" w:space="0" w:color="auto"/>
            </w:tcBorders>
            <w:shd w:val="clear" w:color="auto" w:fill="auto"/>
            <w:noWrap/>
            <w:vAlign w:val="bottom"/>
            <w:hideMark/>
          </w:tcPr>
          <w:p w14:paraId="3389C305"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37.5</w:t>
            </w:r>
          </w:p>
        </w:tc>
      </w:tr>
    </w:tbl>
    <w:p w14:paraId="0EB1E7BB" w14:textId="1B0224D2" w:rsidR="00925008" w:rsidRDefault="00925008"/>
    <w:tbl>
      <w:tblPr>
        <w:tblW w:w="5760" w:type="dxa"/>
        <w:tblLook w:val="04A0" w:firstRow="1" w:lastRow="0" w:firstColumn="1" w:lastColumn="0" w:noHBand="0" w:noVBand="1"/>
      </w:tblPr>
      <w:tblGrid>
        <w:gridCol w:w="1321"/>
        <w:gridCol w:w="747"/>
        <w:gridCol w:w="747"/>
        <w:gridCol w:w="965"/>
        <w:gridCol w:w="965"/>
        <w:gridCol w:w="1015"/>
      </w:tblGrid>
      <w:tr w:rsidR="00925008" w:rsidRPr="00925008" w14:paraId="7E92EE57" w14:textId="77777777" w:rsidTr="00925008">
        <w:trPr>
          <w:trHeight w:val="288"/>
        </w:trPr>
        <w:tc>
          <w:tcPr>
            <w:tcW w:w="57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8E5655" w14:textId="77777777" w:rsidR="00925008" w:rsidRPr="00925008" w:rsidRDefault="00925008" w:rsidP="00925008">
            <w:pPr>
              <w:spacing w:after="0" w:line="240" w:lineRule="auto"/>
              <w:jc w:val="center"/>
              <w:rPr>
                <w:rFonts w:ascii="Calibri" w:eastAsia="Times New Roman" w:hAnsi="Calibri" w:cs="Calibri"/>
                <w:color w:val="000000"/>
                <w:lang w:eastAsia="en-GB"/>
              </w:rPr>
            </w:pPr>
            <w:r w:rsidRPr="00925008">
              <w:rPr>
                <w:rFonts w:ascii="Calibri" w:eastAsia="Times New Roman" w:hAnsi="Calibri" w:cs="Calibri"/>
                <w:color w:val="000000"/>
                <w:lang w:eastAsia="en-GB"/>
              </w:rPr>
              <w:t>Percentage of all deaths that took place at home (2019)</w:t>
            </w:r>
          </w:p>
        </w:tc>
      </w:tr>
      <w:tr w:rsidR="00925008" w:rsidRPr="00925008" w14:paraId="3D82DFF3" w14:textId="77777777" w:rsidTr="00925008">
        <w:trPr>
          <w:trHeight w:val="288"/>
        </w:trPr>
        <w:tc>
          <w:tcPr>
            <w:tcW w:w="57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E7C49" w14:textId="77777777" w:rsidR="00925008" w:rsidRPr="00925008" w:rsidRDefault="00925008" w:rsidP="00925008">
            <w:pPr>
              <w:spacing w:after="0" w:line="240" w:lineRule="auto"/>
              <w:jc w:val="center"/>
              <w:rPr>
                <w:rFonts w:ascii="Calibri" w:eastAsia="Times New Roman" w:hAnsi="Calibri" w:cs="Calibri"/>
                <w:color w:val="000000"/>
                <w:lang w:eastAsia="en-GB"/>
              </w:rPr>
            </w:pPr>
            <w:r w:rsidRPr="00925008">
              <w:rPr>
                <w:rFonts w:ascii="Calibri" w:eastAsia="Times New Roman" w:hAnsi="Calibri" w:cs="Calibri"/>
                <w:color w:val="000000"/>
                <w:lang w:eastAsia="en-GB"/>
              </w:rPr>
              <w:t>Age of death</w:t>
            </w:r>
          </w:p>
        </w:tc>
      </w:tr>
      <w:tr w:rsidR="00925008" w:rsidRPr="00925008" w14:paraId="37A89D1C" w14:textId="77777777" w:rsidTr="00925008">
        <w:trPr>
          <w:trHeight w:val="288"/>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60D6488A" w14:textId="77777777" w:rsidR="00925008" w:rsidRPr="00925008" w:rsidRDefault="00925008" w:rsidP="00925008">
            <w:pPr>
              <w:spacing w:after="0" w:line="240" w:lineRule="auto"/>
              <w:rPr>
                <w:rFonts w:ascii="Calibri" w:eastAsia="Times New Roman" w:hAnsi="Calibri" w:cs="Calibri"/>
                <w:color w:val="000000"/>
                <w:lang w:eastAsia="en-GB"/>
              </w:rPr>
            </w:pPr>
            <w:r w:rsidRPr="00925008">
              <w:rPr>
                <w:rFonts w:ascii="Calibri" w:eastAsia="Times New Roman" w:hAnsi="Calibri" w:cs="Calibri"/>
                <w:color w:val="000000"/>
                <w:lang w:eastAsia="en-GB"/>
              </w:rPr>
              <w:t> </w:t>
            </w:r>
          </w:p>
        </w:tc>
        <w:tc>
          <w:tcPr>
            <w:tcW w:w="747" w:type="dxa"/>
            <w:tcBorders>
              <w:top w:val="nil"/>
              <w:left w:val="nil"/>
              <w:bottom w:val="single" w:sz="4" w:space="0" w:color="auto"/>
              <w:right w:val="single" w:sz="4" w:space="0" w:color="auto"/>
            </w:tcBorders>
            <w:shd w:val="clear" w:color="auto" w:fill="auto"/>
            <w:noWrap/>
            <w:vAlign w:val="bottom"/>
            <w:hideMark/>
          </w:tcPr>
          <w:p w14:paraId="17A9B91E"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All</w:t>
            </w:r>
          </w:p>
        </w:tc>
        <w:tc>
          <w:tcPr>
            <w:tcW w:w="747" w:type="dxa"/>
            <w:tcBorders>
              <w:top w:val="nil"/>
              <w:left w:val="nil"/>
              <w:bottom w:val="single" w:sz="4" w:space="0" w:color="auto"/>
              <w:right w:val="single" w:sz="4" w:space="0" w:color="auto"/>
            </w:tcBorders>
            <w:shd w:val="clear" w:color="auto" w:fill="auto"/>
            <w:noWrap/>
            <w:vAlign w:val="bottom"/>
            <w:hideMark/>
          </w:tcPr>
          <w:p w14:paraId="652F6559"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&lt; 65</w:t>
            </w:r>
          </w:p>
        </w:tc>
        <w:tc>
          <w:tcPr>
            <w:tcW w:w="965" w:type="dxa"/>
            <w:tcBorders>
              <w:top w:val="nil"/>
              <w:left w:val="nil"/>
              <w:bottom w:val="single" w:sz="4" w:space="0" w:color="auto"/>
              <w:right w:val="single" w:sz="4" w:space="0" w:color="auto"/>
            </w:tcBorders>
            <w:shd w:val="clear" w:color="auto" w:fill="auto"/>
            <w:noWrap/>
            <w:vAlign w:val="bottom"/>
            <w:hideMark/>
          </w:tcPr>
          <w:p w14:paraId="66500309"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65-74</w:t>
            </w:r>
          </w:p>
        </w:tc>
        <w:tc>
          <w:tcPr>
            <w:tcW w:w="965" w:type="dxa"/>
            <w:tcBorders>
              <w:top w:val="nil"/>
              <w:left w:val="nil"/>
              <w:bottom w:val="single" w:sz="4" w:space="0" w:color="auto"/>
              <w:right w:val="single" w:sz="4" w:space="0" w:color="auto"/>
            </w:tcBorders>
            <w:shd w:val="clear" w:color="auto" w:fill="auto"/>
            <w:noWrap/>
            <w:vAlign w:val="bottom"/>
            <w:hideMark/>
          </w:tcPr>
          <w:p w14:paraId="26916C34"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75-84</w:t>
            </w:r>
          </w:p>
        </w:tc>
        <w:tc>
          <w:tcPr>
            <w:tcW w:w="1015" w:type="dxa"/>
            <w:tcBorders>
              <w:top w:val="nil"/>
              <w:left w:val="nil"/>
              <w:bottom w:val="single" w:sz="4" w:space="0" w:color="auto"/>
              <w:right w:val="single" w:sz="4" w:space="0" w:color="auto"/>
            </w:tcBorders>
            <w:shd w:val="clear" w:color="auto" w:fill="auto"/>
            <w:noWrap/>
            <w:vAlign w:val="bottom"/>
            <w:hideMark/>
          </w:tcPr>
          <w:p w14:paraId="33F0CB00"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&gt; = 85</w:t>
            </w:r>
          </w:p>
        </w:tc>
      </w:tr>
      <w:tr w:rsidR="00925008" w:rsidRPr="00925008" w14:paraId="02EC90AA" w14:textId="77777777" w:rsidTr="00925008">
        <w:trPr>
          <w:trHeight w:val="288"/>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5AA01A68" w14:textId="77777777" w:rsidR="00925008" w:rsidRPr="00925008" w:rsidRDefault="00925008" w:rsidP="00925008">
            <w:pPr>
              <w:spacing w:after="0" w:line="240" w:lineRule="auto"/>
              <w:rPr>
                <w:rFonts w:ascii="Calibri" w:eastAsia="Times New Roman" w:hAnsi="Calibri" w:cs="Calibri"/>
                <w:color w:val="000000"/>
                <w:lang w:eastAsia="en-GB"/>
              </w:rPr>
            </w:pPr>
            <w:r w:rsidRPr="00925008">
              <w:rPr>
                <w:rFonts w:ascii="Calibri" w:eastAsia="Times New Roman" w:hAnsi="Calibri" w:cs="Calibri"/>
                <w:color w:val="000000"/>
                <w:lang w:eastAsia="en-GB"/>
              </w:rPr>
              <w:t>York</w:t>
            </w:r>
          </w:p>
        </w:tc>
        <w:tc>
          <w:tcPr>
            <w:tcW w:w="747" w:type="dxa"/>
            <w:tcBorders>
              <w:top w:val="nil"/>
              <w:left w:val="nil"/>
              <w:bottom w:val="single" w:sz="4" w:space="0" w:color="auto"/>
              <w:right w:val="single" w:sz="4" w:space="0" w:color="auto"/>
            </w:tcBorders>
            <w:shd w:val="clear" w:color="auto" w:fill="auto"/>
            <w:noWrap/>
            <w:vAlign w:val="bottom"/>
            <w:hideMark/>
          </w:tcPr>
          <w:p w14:paraId="4B21DC73"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23.6</w:t>
            </w:r>
          </w:p>
        </w:tc>
        <w:tc>
          <w:tcPr>
            <w:tcW w:w="747" w:type="dxa"/>
            <w:tcBorders>
              <w:top w:val="nil"/>
              <w:left w:val="nil"/>
              <w:bottom w:val="single" w:sz="4" w:space="0" w:color="auto"/>
              <w:right w:val="single" w:sz="4" w:space="0" w:color="auto"/>
            </w:tcBorders>
            <w:shd w:val="clear" w:color="auto" w:fill="auto"/>
            <w:noWrap/>
            <w:vAlign w:val="bottom"/>
            <w:hideMark/>
          </w:tcPr>
          <w:p w14:paraId="6D130B5B"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36.8</w:t>
            </w:r>
          </w:p>
        </w:tc>
        <w:tc>
          <w:tcPr>
            <w:tcW w:w="965" w:type="dxa"/>
            <w:tcBorders>
              <w:top w:val="nil"/>
              <w:left w:val="nil"/>
              <w:bottom w:val="single" w:sz="4" w:space="0" w:color="auto"/>
              <w:right w:val="single" w:sz="4" w:space="0" w:color="auto"/>
            </w:tcBorders>
            <w:shd w:val="clear" w:color="auto" w:fill="auto"/>
            <w:noWrap/>
            <w:vAlign w:val="bottom"/>
            <w:hideMark/>
          </w:tcPr>
          <w:p w14:paraId="0EA78B43"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31.2</w:t>
            </w:r>
          </w:p>
        </w:tc>
        <w:tc>
          <w:tcPr>
            <w:tcW w:w="965" w:type="dxa"/>
            <w:tcBorders>
              <w:top w:val="nil"/>
              <w:left w:val="nil"/>
              <w:bottom w:val="single" w:sz="4" w:space="0" w:color="auto"/>
              <w:right w:val="single" w:sz="4" w:space="0" w:color="auto"/>
            </w:tcBorders>
            <w:shd w:val="clear" w:color="auto" w:fill="auto"/>
            <w:noWrap/>
            <w:vAlign w:val="bottom"/>
            <w:hideMark/>
          </w:tcPr>
          <w:p w14:paraId="4C963DB7"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25.9</w:t>
            </w:r>
          </w:p>
        </w:tc>
        <w:tc>
          <w:tcPr>
            <w:tcW w:w="1015" w:type="dxa"/>
            <w:tcBorders>
              <w:top w:val="nil"/>
              <w:left w:val="nil"/>
              <w:bottom w:val="single" w:sz="4" w:space="0" w:color="auto"/>
              <w:right w:val="single" w:sz="4" w:space="0" w:color="auto"/>
            </w:tcBorders>
            <w:shd w:val="clear" w:color="auto" w:fill="auto"/>
            <w:noWrap/>
            <w:vAlign w:val="bottom"/>
            <w:hideMark/>
          </w:tcPr>
          <w:p w14:paraId="3ACA6E0C"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14.9</w:t>
            </w:r>
          </w:p>
        </w:tc>
      </w:tr>
      <w:tr w:rsidR="00925008" w:rsidRPr="00925008" w14:paraId="2B80FAB7" w14:textId="77777777" w:rsidTr="00925008">
        <w:trPr>
          <w:trHeight w:val="288"/>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4876761D" w14:textId="77777777" w:rsidR="00925008" w:rsidRPr="00925008" w:rsidRDefault="00925008" w:rsidP="00925008">
            <w:pPr>
              <w:spacing w:after="0" w:line="240" w:lineRule="auto"/>
              <w:rPr>
                <w:rFonts w:ascii="Calibri" w:eastAsia="Times New Roman" w:hAnsi="Calibri" w:cs="Calibri"/>
                <w:color w:val="000000"/>
                <w:lang w:eastAsia="en-GB"/>
              </w:rPr>
            </w:pPr>
            <w:r w:rsidRPr="00925008">
              <w:rPr>
                <w:rFonts w:ascii="Calibri" w:eastAsia="Times New Roman" w:hAnsi="Calibri" w:cs="Calibri"/>
                <w:color w:val="000000"/>
                <w:lang w:eastAsia="en-GB"/>
              </w:rPr>
              <w:t>Y &amp; H</w:t>
            </w:r>
          </w:p>
        </w:tc>
        <w:tc>
          <w:tcPr>
            <w:tcW w:w="747" w:type="dxa"/>
            <w:tcBorders>
              <w:top w:val="nil"/>
              <w:left w:val="nil"/>
              <w:bottom w:val="single" w:sz="4" w:space="0" w:color="auto"/>
              <w:right w:val="single" w:sz="4" w:space="0" w:color="auto"/>
            </w:tcBorders>
            <w:shd w:val="clear" w:color="auto" w:fill="auto"/>
            <w:noWrap/>
            <w:vAlign w:val="bottom"/>
            <w:hideMark/>
          </w:tcPr>
          <w:p w14:paraId="039E24C3"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24.5</w:t>
            </w:r>
          </w:p>
        </w:tc>
        <w:tc>
          <w:tcPr>
            <w:tcW w:w="747" w:type="dxa"/>
            <w:tcBorders>
              <w:top w:val="nil"/>
              <w:left w:val="nil"/>
              <w:bottom w:val="single" w:sz="4" w:space="0" w:color="auto"/>
              <w:right w:val="single" w:sz="4" w:space="0" w:color="auto"/>
            </w:tcBorders>
            <w:shd w:val="clear" w:color="auto" w:fill="auto"/>
            <w:noWrap/>
            <w:vAlign w:val="bottom"/>
            <w:hideMark/>
          </w:tcPr>
          <w:p w14:paraId="64F4F85F"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34.7</w:t>
            </w:r>
          </w:p>
        </w:tc>
        <w:tc>
          <w:tcPr>
            <w:tcW w:w="965" w:type="dxa"/>
            <w:tcBorders>
              <w:top w:val="nil"/>
              <w:left w:val="nil"/>
              <w:bottom w:val="single" w:sz="4" w:space="0" w:color="auto"/>
              <w:right w:val="single" w:sz="4" w:space="0" w:color="auto"/>
            </w:tcBorders>
            <w:shd w:val="clear" w:color="auto" w:fill="auto"/>
            <w:noWrap/>
            <w:vAlign w:val="bottom"/>
            <w:hideMark/>
          </w:tcPr>
          <w:p w14:paraId="24E942CF"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31</w:t>
            </w:r>
          </w:p>
        </w:tc>
        <w:tc>
          <w:tcPr>
            <w:tcW w:w="965" w:type="dxa"/>
            <w:tcBorders>
              <w:top w:val="nil"/>
              <w:left w:val="nil"/>
              <w:bottom w:val="single" w:sz="4" w:space="0" w:color="auto"/>
              <w:right w:val="single" w:sz="4" w:space="0" w:color="auto"/>
            </w:tcBorders>
            <w:shd w:val="clear" w:color="auto" w:fill="auto"/>
            <w:noWrap/>
            <w:vAlign w:val="bottom"/>
            <w:hideMark/>
          </w:tcPr>
          <w:p w14:paraId="23B4C110"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24.8</w:t>
            </w:r>
          </w:p>
        </w:tc>
        <w:tc>
          <w:tcPr>
            <w:tcW w:w="1015" w:type="dxa"/>
            <w:tcBorders>
              <w:top w:val="nil"/>
              <w:left w:val="nil"/>
              <w:bottom w:val="single" w:sz="4" w:space="0" w:color="auto"/>
              <w:right w:val="single" w:sz="4" w:space="0" w:color="auto"/>
            </w:tcBorders>
            <w:shd w:val="clear" w:color="auto" w:fill="auto"/>
            <w:noWrap/>
            <w:vAlign w:val="bottom"/>
            <w:hideMark/>
          </w:tcPr>
          <w:p w14:paraId="685F4FB0"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17.1</w:t>
            </w:r>
          </w:p>
        </w:tc>
      </w:tr>
      <w:tr w:rsidR="00925008" w:rsidRPr="00925008" w14:paraId="0078A66E" w14:textId="77777777" w:rsidTr="00925008">
        <w:trPr>
          <w:trHeight w:val="288"/>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0E1F07EA" w14:textId="77777777" w:rsidR="00925008" w:rsidRPr="00925008" w:rsidRDefault="00925008" w:rsidP="00925008">
            <w:pPr>
              <w:spacing w:after="0" w:line="240" w:lineRule="auto"/>
              <w:rPr>
                <w:rFonts w:ascii="Calibri" w:eastAsia="Times New Roman" w:hAnsi="Calibri" w:cs="Calibri"/>
                <w:color w:val="000000"/>
                <w:lang w:eastAsia="en-GB"/>
              </w:rPr>
            </w:pPr>
            <w:r w:rsidRPr="00925008">
              <w:rPr>
                <w:rFonts w:ascii="Calibri" w:eastAsia="Times New Roman" w:hAnsi="Calibri" w:cs="Calibri"/>
                <w:color w:val="000000"/>
                <w:lang w:eastAsia="en-GB"/>
              </w:rPr>
              <w:t>England</w:t>
            </w:r>
          </w:p>
        </w:tc>
        <w:tc>
          <w:tcPr>
            <w:tcW w:w="747" w:type="dxa"/>
            <w:tcBorders>
              <w:top w:val="nil"/>
              <w:left w:val="nil"/>
              <w:bottom w:val="single" w:sz="4" w:space="0" w:color="auto"/>
              <w:right w:val="single" w:sz="4" w:space="0" w:color="auto"/>
            </w:tcBorders>
            <w:shd w:val="clear" w:color="auto" w:fill="auto"/>
            <w:noWrap/>
            <w:vAlign w:val="bottom"/>
            <w:hideMark/>
          </w:tcPr>
          <w:p w14:paraId="577F4FC8"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24.4</w:t>
            </w:r>
          </w:p>
        </w:tc>
        <w:tc>
          <w:tcPr>
            <w:tcW w:w="747" w:type="dxa"/>
            <w:tcBorders>
              <w:top w:val="nil"/>
              <w:left w:val="nil"/>
              <w:bottom w:val="single" w:sz="4" w:space="0" w:color="auto"/>
              <w:right w:val="single" w:sz="4" w:space="0" w:color="auto"/>
            </w:tcBorders>
            <w:shd w:val="clear" w:color="auto" w:fill="auto"/>
            <w:noWrap/>
            <w:vAlign w:val="bottom"/>
            <w:hideMark/>
          </w:tcPr>
          <w:p w14:paraId="4A249933"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34.4</w:t>
            </w:r>
          </w:p>
        </w:tc>
        <w:tc>
          <w:tcPr>
            <w:tcW w:w="965" w:type="dxa"/>
            <w:tcBorders>
              <w:top w:val="nil"/>
              <w:left w:val="nil"/>
              <w:bottom w:val="single" w:sz="4" w:space="0" w:color="auto"/>
              <w:right w:val="single" w:sz="4" w:space="0" w:color="auto"/>
            </w:tcBorders>
            <w:shd w:val="clear" w:color="auto" w:fill="auto"/>
            <w:noWrap/>
            <w:vAlign w:val="bottom"/>
            <w:hideMark/>
          </w:tcPr>
          <w:p w14:paraId="791628CB"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30.5</w:t>
            </w:r>
          </w:p>
        </w:tc>
        <w:tc>
          <w:tcPr>
            <w:tcW w:w="965" w:type="dxa"/>
            <w:tcBorders>
              <w:top w:val="nil"/>
              <w:left w:val="nil"/>
              <w:bottom w:val="single" w:sz="4" w:space="0" w:color="auto"/>
              <w:right w:val="single" w:sz="4" w:space="0" w:color="auto"/>
            </w:tcBorders>
            <w:shd w:val="clear" w:color="auto" w:fill="auto"/>
            <w:noWrap/>
            <w:vAlign w:val="bottom"/>
            <w:hideMark/>
          </w:tcPr>
          <w:p w14:paraId="6227E9D5"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24.8</w:t>
            </w:r>
          </w:p>
        </w:tc>
        <w:tc>
          <w:tcPr>
            <w:tcW w:w="1015" w:type="dxa"/>
            <w:tcBorders>
              <w:top w:val="nil"/>
              <w:left w:val="nil"/>
              <w:bottom w:val="single" w:sz="4" w:space="0" w:color="auto"/>
              <w:right w:val="single" w:sz="4" w:space="0" w:color="auto"/>
            </w:tcBorders>
            <w:shd w:val="clear" w:color="auto" w:fill="auto"/>
            <w:noWrap/>
            <w:vAlign w:val="bottom"/>
            <w:hideMark/>
          </w:tcPr>
          <w:p w14:paraId="30427469"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17.8</w:t>
            </w:r>
          </w:p>
        </w:tc>
      </w:tr>
    </w:tbl>
    <w:p w14:paraId="3C4B4D7A" w14:textId="2F958BF9" w:rsidR="00925008" w:rsidRDefault="00925008"/>
    <w:tbl>
      <w:tblPr>
        <w:tblW w:w="5771" w:type="dxa"/>
        <w:tblLook w:val="04A0" w:firstRow="1" w:lastRow="0" w:firstColumn="1" w:lastColumn="0" w:noHBand="0" w:noVBand="1"/>
      </w:tblPr>
      <w:tblGrid>
        <w:gridCol w:w="1372"/>
        <w:gridCol w:w="569"/>
        <w:gridCol w:w="774"/>
        <w:gridCol w:w="1000"/>
        <w:gridCol w:w="1002"/>
        <w:gridCol w:w="1054"/>
      </w:tblGrid>
      <w:tr w:rsidR="00925008" w:rsidRPr="00925008" w14:paraId="328F39C6" w14:textId="77777777" w:rsidTr="00402F09">
        <w:trPr>
          <w:trHeight w:val="288"/>
        </w:trPr>
        <w:tc>
          <w:tcPr>
            <w:tcW w:w="57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F1BA91" w14:textId="77777777" w:rsidR="00925008" w:rsidRPr="00925008" w:rsidRDefault="00925008" w:rsidP="00925008">
            <w:pPr>
              <w:spacing w:after="0" w:line="240" w:lineRule="auto"/>
              <w:jc w:val="center"/>
              <w:rPr>
                <w:rFonts w:ascii="Calibri" w:eastAsia="Times New Roman" w:hAnsi="Calibri" w:cs="Calibri"/>
                <w:color w:val="000000"/>
                <w:lang w:eastAsia="en-GB"/>
              </w:rPr>
            </w:pPr>
            <w:r w:rsidRPr="00925008">
              <w:rPr>
                <w:rFonts w:ascii="Calibri" w:eastAsia="Times New Roman" w:hAnsi="Calibri" w:cs="Calibri"/>
                <w:color w:val="000000"/>
                <w:lang w:eastAsia="en-GB"/>
              </w:rPr>
              <w:t>Percentage of all deaths that took place in a hospice (2019)</w:t>
            </w:r>
          </w:p>
        </w:tc>
      </w:tr>
      <w:tr w:rsidR="00925008" w:rsidRPr="00925008" w14:paraId="3CD58C6A" w14:textId="77777777" w:rsidTr="00402F09">
        <w:trPr>
          <w:trHeight w:val="288"/>
        </w:trPr>
        <w:tc>
          <w:tcPr>
            <w:tcW w:w="57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82664" w14:textId="77777777" w:rsidR="00925008" w:rsidRPr="00925008" w:rsidRDefault="00925008" w:rsidP="00925008">
            <w:pPr>
              <w:spacing w:after="0" w:line="240" w:lineRule="auto"/>
              <w:jc w:val="center"/>
              <w:rPr>
                <w:rFonts w:ascii="Calibri" w:eastAsia="Times New Roman" w:hAnsi="Calibri" w:cs="Calibri"/>
                <w:color w:val="000000"/>
                <w:lang w:eastAsia="en-GB"/>
              </w:rPr>
            </w:pPr>
            <w:r w:rsidRPr="00925008">
              <w:rPr>
                <w:rFonts w:ascii="Calibri" w:eastAsia="Times New Roman" w:hAnsi="Calibri" w:cs="Calibri"/>
                <w:color w:val="000000"/>
                <w:lang w:eastAsia="en-GB"/>
              </w:rPr>
              <w:t>Age of death</w:t>
            </w:r>
          </w:p>
        </w:tc>
      </w:tr>
      <w:tr w:rsidR="00925008" w:rsidRPr="00925008" w14:paraId="4B36C94F" w14:textId="77777777" w:rsidTr="00402F09">
        <w:trPr>
          <w:trHeight w:val="288"/>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6778A04A" w14:textId="77777777" w:rsidR="00925008" w:rsidRPr="00925008" w:rsidRDefault="00925008" w:rsidP="00925008">
            <w:pPr>
              <w:spacing w:after="0" w:line="240" w:lineRule="auto"/>
              <w:rPr>
                <w:rFonts w:ascii="Calibri" w:eastAsia="Times New Roman" w:hAnsi="Calibri" w:cs="Calibri"/>
                <w:color w:val="000000"/>
                <w:lang w:eastAsia="en-GB"/>
              </w:rPr>
            </w:pPr>
            <w:r w:rsidRPr="00925008">
              <w:rPr>
                <w:rFonts w:ascii="Calibri" w:eastAsia="Times New Roman" w:hAnsi="Calibri" w:cs="Calibri"/>
                <w:color w:val="000000"/>
                <w:lang w:eastAsia="en-GB"/>
              </w:rPr>
              <w:t> </w:t>
            </w:r>
          </w:p>
        </w:tc>
        <w:tc>
          <w:tcPr>
            <w:tcW w:w="569" w:type="dxa"/>
            <w:tcBorders>
              <w:top w:val="nil"/>
              <w:left w:val="nil"/>
              <w:bottom w:val="single" w:sz="4" w:space="0" w:color="auto"/>
              <w:right w:val="single" w:sz="4" w:space="0" w:color="auto"/>
            </w:tcBorders>
            <w:shd w:val="clear" w:color="auto" w:fill="auto"/>
            <w:noWrap/>
            <w:vAlign w:val="bottom"/>
            <w:hideMark/>
          </w:tcPr>
          <w:p w14:paraId="19AA124C"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All</w:t>
            </w:r>
          </w:p>
        </w:tc>
        <w:tc>
          <w:tcPr>
            <w:tcW w:w="774" w:type="dxa"/>
            <w:tcBorders>
              <w:top w:val="nil"/>
              <w:left w:val="nil"/>
              <w:bottom w:val="single" w:sz="4" w:space="0" w:color="auto"/>
              <w:right w:val="single" w:sz="4" w:space="0" w:color="auto"/>
            </w:tcBorders>
            <w:shd w:val="clear" w:color="auto" w:fill="auto"/>
            <w:noWrap/>
            <w:vAlign w:val="bottom"/>
            <w:hideMark/>
          </w:tcPr>
          <w:p w14:paraId="2C8CB82A"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&lt; 65</w:t>
            </w:r>
          </w:p>
        </w:tc>
        <w:tc>
          <w:tcPr>
            <w:tcW w:w="1000" w:type="dxa"/>
            <w:tcBorders>
              <w:top w:val="nil"/>
              <w:left w:val="nil"/>
              <w:bottom w:val="single" w:sz="4" w:space="0" w:color="auto"/>
              <w:right w:val="single" w:sz="4" w:space="0" w:color="auto"/>
            </w:tcBorders>
            <w:shd w:val="clear" w:color="auto" w:fill="auto"/>
            <w:noWrap/>
            <w:vAlign w:val="bottom"/>
            <w:hideMark/>
          </w:tcPr>
          <w:p w14:paraId="2D81F2D5"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65-74</w:t>
            </w:r>
          </w:p>
        </w:tc>
        <w:tc>
          <w:tcPr>
            <w:tcW w:w="1002" w:type="dxa"/>
            <w:tcBorders>
              <w:top w:val="nil"/>
              <w:left w:val="nil"/>
              <w:bottom w:val="single" w:sz="4" w:space="0" w:color="auto"/>
              <w:right w:val="single" w:sz="4" w:space="0" w:color="auto"/>
            </w:tcBorders>
            <w:shd w:val="clear" w:color="auto" w:fill="auto"/>
            <w:noWrap/>
            <w:vAlign w:val="bottom"/>
            <w:hideMark/>
          </w:tcPr>
          <w:p w14:paraId="6D4DAB78"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75-84</w:t>
            </w:r>
          </w:p>
        </w:tc>
        <w:tc>
          <w:tcPr>
            <w:tcW w:w="1054" w:type="dxa"/>
            <w:tcBorders>
              <w:top w:val="nil"/>
              <w:left w:val="nil"/>
              <w:bottom w:val="single" w:sz="4" w:space="0" w:color="auto"/>
              <w:right w:val="single" w:sz="4" w:space="0" w:color="auto"/>
            </w:tcBorders>
            <w:shd w:val="clear" w:color="auto" w:fill="auto"/>
            <w:noWrap/>
            <w:vAlign w:val="bottom"/>
            <w:hideMark/>
          </w:tcPr>
          <w:p w14:paraId="57B80F7B"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&gt; = 85</w:t>
            </w:r>
          </w:p>
        </w:tc>
      </w:tr>
      <w:tr w:rsidR="00925008" w:rsidRPr="00925008" w14:paraId="15903340" w14:textId="77777777" w:rsidTr="00402F09">
        <w:trPr>
          <w:trHeight w:val="288"/>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0FD5BD8F" w14:textId="77777777" w:rsidR="00925008" w:rsidRPr="00925008" w:rsidRDefault="00925008" w:rsidP="00925008">
            <w:pPr>
              <w:spacing w:after="0" w:line="240" w:lineRule="auto"/>
              <w:rPr>
                <w:rFonts w:ascii="Calibri" w:eastAsia="Times New Roman" w:hAnsi="Calibri" w:cs="Calibri"/>
                <w:color w:val="000000"/>
                <w:lang w:eastAsia="en-GB"/>
              </w:rPr>
            </w:pPr>
            <w:r w:rsidRPr="00925008">
              <w:rPr>
                <w:rFonts w:ascii="Calibri" w:eastAsia="Times New Roman" w:hAnsi="Calibri" w:cs="Calibri"/>
                <w:color w:val="000000"/>
                <w:lang w:eastAsia="en-GB"/>
              </w:rPr>
              <w:t>York</w:t>
            </w:r>
          </w:p>
        </w:tc>
        <w:tc>
          <w:tcPr>
            <w:tcW w:w="569" w:type="dxa"/>
            <w:tcBorders>
              <w:top w:val="nil"/>
              <w:left w:val="nil"/>
              <w:bottom w:val="single" w:sz="4" w:space="0" w:color="auto"/>
              <w:right w:val="single" w:sz="4" w:space="0" w:color="auto"/>
            </w:tcBorders>
            <w:shd w:val="clear" w:color="auto" w:fill="auto"/>
            <w:noWrap/>
            <w:vAlign w:val="bottom"/>
            <w:hideMark/>
          </w:tcPr>
          <w:p w14:paraId="15D5D2F8"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8</w:t>
            </w:r>
          </w:p>
        </w:tc>
        <w:tc>
          <w:tcPr>
            <w:tcW w:w="774" w:type="dxa"/>
            <w:tcBorders>
              <w:top w:val="nil"/>
              <w:left w:val="nil"/>
              <w:bottom w:val="single" w:sz="4" w:space="0" w:color="auto"/>
              <w:right w:val="single" w:sz="4" w:space="0" w:color="auto"/>
            </w:tcBorders>
            <w:shd w:val="clear" w:color="auto" w:fill="auto"/>
            <w:noWrap/>
            <w:vAlign w:val="bottom"/>
            <w:hideMark/>
          </w:tcPr>
          <w:p w14:paraId="470B3A87"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16.7</w:t>
            </w:r>
          </w:p>
        </w:tc>
        <w:tc>
          <w:tcPr>
            <w:tcW w:w="1000" w:type="dxa"/>
            <w:tcBorders>
              <w:top w:val="nil"/>
              <w:left w:val="nil"/>
              <w:bottom w:val="single" w:sz="4" w:space="0" w:color="auto"/>
              <w:right w:val="single" w:sz="4" w:space="0" w:color="auto"/>
            </w:tcBorders>
            <w:shd w:val="clear" w:color="auto" w:fill="auto"/>
            <w:noWrap/>
            <w:vAlign w:val="bottom"/>
            <w:hideMark/>
          </w:tcPr>
          <w:p w14:paraId="14D11CFF"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15</w:t>
            </w:r>
          </w:p>
        </w:tc>
        <w:tc>
          <w:tcPr>
            <w:tcW w:w="1002" w:type="dxa"/>
            <w:tcBorders>
              <w:top w:val="nil"/>
              <w:left w:val="nil"/>
              <w:bottom w:val="single" w:sz="4" w:space="0" w:color="auto"/>
              <w:right w:val="single" w:sz="4" w:space="0" w:color="auto"/>
            </w:tcBorders>
            <w:shd w:val="clear" w:color="auto" w:fill="auto"/>
            <w:noWrap/>
            <w:vAlign w:val="bottom"/>
            <w:hideMark/>
          </w:tcPr>
          <w:p w14:paraId="35520ED8"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8.3</w:t>
            </w:r>
          </w:p>
        </w:tc>
        <w:tc>
          <w:tcPr>
            <w:tcW w:w="1054" w:type="dxa"/>
            <w:tcBorders>
              <w:top w:val="nil"/>
              <w:left w:val="nil"/>
              <w:bottom w:val="single" w:sz="4" w:space="0" w:color="auto"/>
              <w:right w:val="single" w:sz="4" w:space="0" w:color="auto"/>
            </w:tcBorders>
            <w:shd w:val="clear" w:color="auto" w:fill="auto"/>
            <w:noWrap/>
            <w:vAlign w:val="bottom"/>
            <w:hideMark/>
          </w:tcPr>
          <w:p w14:paraId="281054C1"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2.5</w:t>
            </w:r>
          </w:p>
        </w:tc>
      </w:tr>
      <w:tr w:rsidR="00925008" w:rsidRPr="00925008" w14:paraId="5C0ADEB8" w14:textId="77777777" w:rsidTr="00402F09">
        <w:trPr>
          <w:trHeight w:val="288"/>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580AEE7F" w14:textId="77777777" w:rsidR="00925008" w:rsidRPr="00925008" w:rsidRDefault="00925008" w:rsidP="00925008">
            <w:pPr>
              <w:spacing w:after="0" w:line="240" w:lineRule="auto"/>
              <w:rPr>
                <w:rFonts w:ascii="Calibri" w:eastAsia="Times New Roman" w:hAnsi="Calibri" w:cs="Calibri"/>
                <w:color w:val="000000"/>
                <w:lang w:eastAsia="en-GB"/>
              </w:rPr>
            </w:pPr>
            <w:r w:rsidRPr="00925008">
              <w:rPr>
                <w:rFonts w:ascii="Calibri" w:eastAsia="Times New Roman" w:hAnsi="Calibri" w:cs="Calibri"/>
                <w:color w:val="000000"/>
                <w:lang w:eastAsia="en-GB"/>
              </w:rPr>
              <w:t>Y &amp; H</w:t>
            </w:r>
          </w:p>
        </w:tc>
        <w:tc>
          <w:tcPr>
            <w:tcW w:w="569" w:type="dxa"/>
            <w:tcBorders>
              <w:top w:val="nil"/>
              <w:left w:val="nil"/>
              <w:bottom w:val="single" w:sz="4" w:space="0" w:color="auto"/>
              <w:right w:val="single" w:sz="4" w:space="0" w:color="auto"/>
            </w:tcBorders>
            <w:shd w:val="clear" w:color="auto" w:fill="auto"/>
            <w:noWrap/>
            <w:vAlign w:val="bottom"/>
            <w:hideMark/>
          </w:tcPr>
          <w:p w14:paraId="366C6C95"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6.8</w:t>
            </w:r>
          </w:p>
        </w:tc>
        <w:tc>
          <w:tcPr>
            <w:tcW w:w="774" w:type="dxa"/>
            <w:tcBorders>
              <w:top w:val="nil"/>
              <w:left w:val="nil"/>
              <w:bottom w:val="single" w:sz="4" w:space="0" w:color="auto"/>
              <w:right w:val="single" w:sz="4" w:space="0" w:color="auto"/>
            </w:tcBorders>
            <w:shd w:val="clear" w:color="auto" w:fill="auto"/>
            <w:noWrap/>
            <w:vAlign w:val="bottom"/>
            <w:hideMark/>
          </w:tcPr>
          <w:p w14:paraId="788E5FED"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11</w:t>
            </w:r>
          </w:p>
        </w:tc>
        <w:tc>
          <w:tcPr>
            <w:tcW w:w="1000" w:type="dxa"/>
            <w:tcBorders>
              <w:top w:val="nil"/>
              <w:left w:val="nil"/>
              <w:bottom w:val="single" w:sz="4" w:space="0" w:color="auto"/>
              <w:right w:val="single" w:sz="4" w:space="0" w:color="auto"/>
            </w:tcBorders>
            <w:shd w:val="clear" w:color="auto" w:fill="auto"/>
            <w:noWrap/>
            <w:vAlign w:val="bottom"/>
            <w:hideMark/>
          </w:tcPr>
          <w:p w14:paraId="0902F219"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11.1</w:t>
            </w:r>
          </w:p>
        </w:tc>
        <w:tc>
          <w:tcPr>
            <w:tcW w:w="1002" w:type="dxa"/>
            <w:tcBorders>
              <w:top w:val="nil"/>
              <w:left w:val="nil"/>
              <w:bottom w:val="single" w:sz="4" w:space="0" w:color="auto"/>
              <w:right w:val="single" w:sz="4" w:space="0" w:color="auto"/>
            </w:tcBorders>
            <w:shd w:val="clear" w:color="auto" w:fill="auto"/>
            <w:noWrap/>
            <w:vAlign w:val="bottom"/>
            <w:hideMark/>
          </w:tcPr>
          <w:p w14:paraId="510E6B3E"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6.7</w:t>
            </w:r>
          </w:p>
        </w:tc>
        <w:tc>
          <w:tcPr>
            <w:tcW w:w="1054" w:type="dxa"/>
            <w:tcBorders>
              <w:top w:val="nil"/>
              <w:left w:val="nil"/>
              <w:bottom w:val="single" w:sz="4" w:space="0" w:color="auto"/>
              <w:right w:val="single" w:sz="4" w:space="0" w:color="auto"/>
            </w:tcBorders>
            <w:shd w:val="clear" w:color="auto" w:fill="auto"/>
            <w:noWrap/>
            <w:vAlign w:val="bottom"/>
            <w:hideMark/>
          </w:tcPr>
          <w:p w14:paraId="31351246"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3.1</w:t>
            </w:r>
          </w:p>
        </w:tc>
      </w:tr>
      <w:tr w:rsidR="00925008" w:rsidRPr="00925008" w14:paraId="79C3FBAD" w14:textId="77777777" w:rsidTr="00402F09">
        <w:trPr>
          <w:trHeight w:val="288"/>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280F2A23" w14:textId="77777777" w:rsidR="00925008" w:rsidRPr="00925008" w:rsidRDefault="00925008" w:rsidP="00925008">
            <w:pPr>
              <w:spacing w:after="0" w:line="240" w:lineRule="auto"/>
              <w:rPr>
                <w:rFonts w:ascii="Calibri" w:eastAsia="Times New Roman" w:hAnsi="Calibri" w:cs="Calibri"/>
                <w:color w:val="000000"/>
                <w:lang w:eastAsia="en-GB"/>
              </w:rPr>
            </w:pPr>
            <w:r w:rsidRPr="00925008">
              <w:rPr>
                <w:rFonts w:ascii="Calibri" w:eastAsia="Times New Roman" w:hAnsi="Calibri" w:cs="Calibri"/>
                <w:color w:val="000000"/>
                <w:lang w:eastAsia="en-GB"/>
              </w:rPr>
              <w:t>England</w:t>
            </w:r>
          </w:p>
        </w:tc>
        <w:tc>
          <w:tcPr>
            <w:tcW w:w="569" w:type="dxa"/>
            <w:tcBorders>
              <w:top w:val="nil"/>
              <w:left w:val="nil"/>
              <w:bottom w:val="single" w:sz="4" w:space="0" w:color="auto"/>
              <w:right w:val="single" w:sz="4" w:space="0" w:color="auto"/>
            </w:tcBorders>
            <w:shd w:val="clear" w:color="auto" w:fill="auto"/>
            <w:noWrap/>
            <w:vAlign w:val="bottom"/>
            <w:hideMark/>
          </w:tcPr>
          <w:p w14:paraId="68D04CC4"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5.8</w:t>
            </w:r>
          </w:p>
        </w:tc>
        <w:tc>
          <w:tcPr>
            <w:tcW w:w="774" w:type="dxa"/>
            <w:tcBorders>
              <w:top w:val="nil"/>
              <w:left w:val="nil"/>
              <w:bottom w:val="single" w:sz="4" w:space="0" w:color="auto"/>
              <w:right w:val="single" w:sz="4" w:space="0" w:color="auto"/>
            </w:tcBorders>
            <w:shd w:val="clear" w:color="auto" w:fill="auto"/>
            <w:noWrap/>
            <w:vAlign w:val="bottom"/>
            <w:hideMark/>
          </w:tcPr>
          <w:p w14:paraId="1A1DE30E"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10.5</w:t>
            </w:r>
          </w:p>
        </w:tc>
        <w:tc>
          <w:tcPr>
            <w:tcW w:w="1000" w:type="dxa"/>
            <w:tcBorders>
              <w:top w:val="nil"/>
              <w:left w:val="nil"/>
              <w:bottom w:val="single" w:sz="4" w:space="0" w:color="auto"/>
              <w:right w:val="single" w:sz="4" w:space="0" w:color="auto"/>
            </w:tcBorders>
            <w:shd w:val="clear" w:color="auto" w:fill="auto"/>
            <w:noWrap/>
            <w:vAlign w:val="bottom"/>
            <w:hideMark/>
          </w:tcPr>
          <w:p w14:paraId="079C607D"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9.8</w:t>
            </w:r>
          </w:p>
        </w:tc>
        <w:tc>
          <w:tcPr>
            <w:tcW w:w="1002" w:type="dxa"/>
            <w:tcBorders>
              <w:top w:val="nil"/>
              <w:left w:val="nil"/>
              <w:bottom w:val="single" w:sz="4" w:space="0" w:color="auto"/>
              <w:right w:val="single" w:sz="4" w:space="0" w:color="auto"/>
            </w:tcBorders>
            <w:shd w:val="clear" w:color="auto" w:fill="auto"/>
            <w:noWrap/>
            <w:vAlign w:val="bottom"/>
            <w:hideMark/>
          </w:tcPr>
          <w:p w14:paraId="152E4B11"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5.9</w:t>
            </w:r>
          </w:p>
        </w:tc>
        <w:tc>
          <w:tcPr>
            <w:tcW w:w="1054" w:type="dxa"/>
            <w:tcBorders>
              <w:top w:val="nil"/>
              <w:left w:val="nil"/>
              <w:bottom w:val="single" w:sz="4" w:space="0" w:color="auto"/>
              <w:right w:val="single" w:sz="4" w:space="0" w:color="auto"/>
            </w:tcBorders>
            <w:shd w:val="clear" w:color="auto" w:fill="auto"/>
            <w:noWrap/>
            <w:vAlign w:val="bottom"/>
            <w:hideMark/>
          </w:tcPr>
          <w:p w14:paraId="2C0292BC" w14:textId="77777777" w:rsidR="00925008" w:rsidRPr="00925008" w:rsidRDefault="00925008" w:rsidP="00925008">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2.3</w:t>
            </w:r>
          </w:p>
        </w:tc>
      </w:tr>
    </w:tbl>
    <w:p w14:paraId="6457A47B" w14:textId="742A1344" w:rsidR="00402F09" w:rsidRDefault="00402F09"/>
    <w:p w14:paraId="0D320C72" w14:textId="541424E4" w:rsidR="005B156F" w:rsidRDefault="005B156F"/>
    <w:p w14:paraId="23D81081" w14:textId="77777777" w:rsidR="005B156F" w:rsidRDefault="005B156F"/>
    <w:tbl>
      <w:tblPr>
        <w:tblW w:w="5760" w:type="dxa"/>
        <w:tblLook w:val="04A0" w:firstRow="1" w:lastRow="0" w:firstColumn="1" w:lastColumn="0" w:noHBand="0" w:noVBand="1"/>
      </w:tblPr>
      <w:tblGrid>
        <w:gridCol w:w="1372"/>
        <w:gridCol w:w="569"/>
        <w:gridCol w:w="761"/>
        <w:gridCol w:w="1002"/>
        <w:gridCol w:w="1002"/>
        <w:gridCol w:w="1054"/>
      </w:tblGrid>
      <w:tr w:rsidR="00402F09" w:rsidRPr="00925008" w14:paraId="018849C3" w14:textId="77777777" w:rsidTr="002C4FE9">
        <w:trPr>
          <w:trHeight w:val="288"/>
        </w:trPr>
        <w:tc>
          <w:tcPr>
            <w:tcW w:w="57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EC626A" w14:textId="77777777" w:rsidR="00402F09" w:rsidRPr="00925008" w:rsidRDefault="00402F09" w:rsidP="002C4FE9">
            <w:pPr>
              <w:spacing w:after="0" w:line="240" w:lineRule="auto"/>
              <w:jc w:val="center"/>
              <w:rPr>
                <w:rFonts w:ascii="Calibri" w:eastAsia="Times New Roman" w:hAnsi="Calibri" w:cs="Calibri"/>
                <w:color w:val="000000"/>
                <w:lang w:eastAsia="en-GB"/>
              </w:rPr>
            </w:pPr>
            <w:r w:rsidRPr="00925008">
              <w:rPr>
                <w:rFonts w:ascii="Calibri" w:eastAsia="Times New Roman" w:hAnsi="Calibri" w:cs="Calibri"/>
                <w:color w:val="000000"/>
                <w:lang w:eastAsia="en-GB"/>
              </w:rPr>
              <w:lastRenderedPageBreak/>
              <w:t>Percentage of all deaths that took place in "other places" (2019)</w:t>
            </w:r>
          </w:p>
        </w:tc>
      </w:tr>
      <w:tr w:rsidR="00402F09" w:rsidRPr="00925008" w14:paraId="7CD1901E" w14:textId="77777777" w:rsidTr="002C4FE9">
        <w:trPr>
          <w:trHeight w:val="288"/>
        </w:trPr>
        <w:tc>
          <w:tcPr>
            <w:tcW w:w="57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27BBB" w14:textId="77777777" w:rsidR="00402F09" w:rsidRPr="00925008" w:rsidRDefault="00402F09" w:rsidP="002C4FE9">
            <w:pPr>
              <w:spacing w:after="0" w:line="240" w:lineRule="auto"/>
              <w:jc w:val="center"/>
              <w:rPr>
                <w:rFonts w:ascii="Calibri" w:eastAsia="Times New Roman" w:hAnsi="Calibri" w:cs="Calibri"/>
                <w:color w:val="000000"/>
                <w:lang w:eastAsia="en-GB"/>
              </w:rPr>
            </w:pPr>
            <w:r w:rsidRPr="00925008">
              <w:rPr>
                <w:rFonts w:ascii="Calibri" w:eastAsia="Times New Roman" w:hAnsi="Calibri" w:cs="Calibri"/>
                <w:color w:val="000000"/>
                <w:lang w:eastAsia="en-GB"/>
              </w:rPr>
              <w:t>Age of death</w:t>
            </w:r>
          </w:p>
        </w:tc>
      </w:tr>
      <w:tr w:rsidR="00402F09" w:rsidRPr="00925008" w14:paraId="7A1757CD" w14:textId="77777777" w:rsidTr="002C4FE9">
        <w:trPr>
          <w:trHeight w:val="288"/>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0E92DCBE" w14:textId="77777777" w:rsidR="00402F09" w:rsidRPr="00925008" w:rsidRDefault="00402F09" w:rsidP="002C4FE9">
            <w:pPr>
              <w:spacing w:after="0" w:line="240" w:lineRule="auto"/>
              <w:rPr>
                <w:rFonts w:ascii="Calibri" w:eastAsia="Times New Roman" w:hAnsi="Calibri" w:cs="Calibri"/>
                <w:color w:val="000000"/>
                <w:lang w:eastAsia="en-GB"/>
              </w:rPr>
            </w:pPr>
            <w:r w:rsidRPr="00925008">
              <w:rPr>
                <w:rFonts w:ascii="Calibri" w:eastAsia="Times New Roman" w:hAnsi="Calibri" w:cs="Calibri"/>
                <w:color w:val="000000"/>
                <w:lang w:eastAsia="en-GB"/>
              </w:rPr>
              <w:t> </w:t>
            </w:r>
          </w:p>
        </w:tc>
        <w:tc>
          <w:tcPr>
            <w:tcW w:w="569" w:type="dxa"/>
            <w:tcBorders>
              <w:top w:val="nil"/>
              <w:left w:val="nil"/>
              <w:bottom w:val="single" w:sz="4" w:space="0" w:color="auto"/>
              <w:right w:val="single" w:sz="4" w:space="0" w:color="auto"/>
            </w:tcBorders>
            <w:shd w:val="clear" w:color="auto" w:fill="auto"/>
            <w:noWrap/>
            <w:vAlign w:val="bottom"/>
            <w:hideMark/>
          </w:tcPr>
          <w:p w14:paraId="332B12A8" w14:textId="77777777" w:rsidR="00402F09" w:rsidRPr="00925008" w:rsidRDefault="00402F09" w:rsidP="002C4FE9">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All</w:t>
            </w:r>
          </w:p>
        </w:tc>
        <w:tc>
          <w:tcPr>
            <w:tcW w:w="761" w:type="dxa"/>
            <w:tcBorders>
              <w:top w:val="nil"/>
              <w:left w:val="nil"/>
              <w:bottom w:val="single" w:sz="4" w:space="0" w:color="auto"/>
              <w:right w:val="single" w:sz="4" w:space="0" w:color="auto"/>
            </w:tcBorders>
            <w:shd w:val="clear" w:color="auto" w:fill="auto"/>
            <w:noWrap/>
            <w:vAlign w:val="bottom"/>
            <w:hideMark/>
          </w:tcPr>
          <w:p w14:paraId="16778243" w14:textId="77777777" w:rsidR="00402F09" w:rsidRPr="00925008" w:rsidRDefault="00402F09" w:rsidP="002C4FE9">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&lt; 65</w:t>
            </w:r>
          </w:p>
        </w:tc>
        <w:tc>
          <w:tcPr>
            <w:tcW w:w="1002" w:type="dxa"/>
            <w:tcBorders>
              <w:top w:val="nil"/>
              <w:left w:val="nil"/>
              <w:bottom w:val="single" w:sz="4" w:space="0" w:color="auto"/>
              <w:right w:val="single" w:sz="4" w:space="0" w:color="auto"/>
            </w:tcBorders>
            <w:shd w:val="clear" w:color="auto" w:fill="auto"/>
            <w:noWrap/>
            <w:vAlign w:val="bottom"/>
            <w:hideMark/>
          </w:tcPr>
          <w:p w14:paraId="01CD05E8" w14:textId="77777777" w:rsidR="00402F09" w:rsidRPr="00925008" w:rsidRDefault="00402F09" w:rsidP="002C4FE9">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65-74</w:t>
            </w:r>
          </w:p>
        </w:tc>
        <w:tc>
          <w:tcPr>
            <w:tcW w:w="1002" w:type="dxa"/>
            <w:tcBorders>
              <w:top w:val="nil"/>
              <w:left w:val="nil"/>
              <w:bottom w:val="single" w:sz="4" w:space="0" w:color="auto"/>
              <w:right w:val="single" w:sz="4" w:space="0" w:color="auto"/>
            </w:tcBorders>
            <w:shd w:val="clear" w:color="auto" w:fill="auto"/>
            <w:noWrap/>
            <w:vAlign w:val="bottom"/>
            <w:hideMark/>
          </w:tcPr>
          <w:p w14:paraId="31684649" w14:textId="77777777" w:rsidR="00402F09" w:rsidRPr="00925008" w:rsidRDefault="00402F09" w:rsidP="002C4FE9">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75-84</w:t>
            </w:r>
          </w:p>
        </w:tc>
        <w:tc>
          <w:tcPr>
            <w:tcW w:w="1054" w:type="dxa"/>
            <w:tcBorders>
              <w:top w:val="nil"/>
              <w:left w:val="nil"/>
              <w:bottom w:val="single" w:sz="4" w:space="0" w:color="auto"/>
              <w:right w:val="single" w:sz="4" w:space="0" w:color="auto"/>
            </w:tcBorders>
            <w:shd w:val="clear" w:color="auto" w:fill="auto"/>
            <w:noWrap/>
            <w:vAlign w:val="bottom"/>
            <w:hideMark/>
          </w:tcPr>
          <w:p w14:paraId="085D306C" w14:textId="77777777" w:rsidR="00402F09" w:rsidRPr="00925008" w:rsidRDefault="00402F09" w:rsidP="002C4FE9">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&gt; = 85</w:t>
            </w:r>
          </w:p>
        </w:tc>
      </w:tr>
      <w:tr w:rsidR="00402F09" w:rsidRPr="00925008" w14:paraId="1C43BC7E" w14:textId="77777777" w:rsidTr="002C4FE9">
        <w:trPr>
          <w:trHeight w:val="288"/>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6C9058FE" w14:textId="77777777" w:rsidR="00402F09" w:rsidRPr="00925008" w:rsidRDefault="00402F09" w:rsidP="002C4FE9">
            <w:pPr>
              <w:spacing w:after="0" w:line="240" w:lineRule="auto"/>
              <w:rPr>
                <w:rFonts w:ascii="Calibri" w:eastAsia="Times New Roman" w:hAnsi="Calibri" w:cs="Calibri"/>
                <w:color w:val="000000"/>
                <w:lang w:eastAsia="en-GB"/>
              </w:rPr>
            </w:pPr>
            <w:r w:rsidRPr="00925008">
              <w:rPr>
                <w:rFonts w:ascii="Calibri" w:eastAsia="Times New Roman" w:hAnsi="Calibri" w:cs="Calibri"/>
                <w:color w:val="000000"/>
                <w:lang w:eastAsia="en-GB"/>
              </w:rPr>
              <w:t>York</w:t>
            </w:r>
          </w:p>
        </w:tc>
        <w:tc>
          <w:tcPr>
            <w:tcW w:w="569" w:type="dxa"/>
            <w:tcBorders>
              <w:top w:val="nil"/>
              <w:left w:val="nil"/>
              <w:bottom w:val="single" w:sz="4" w:space="0" w:color="auto"/>
              <w:right w:val="single" w:sz="4" w:space="0" w:color="auto"/>
            </w:tcBorders>
            <w:shd w:val="clear" w:color="auto" w:fill="auto"/>
            <w:noWrap/>
            <w:vAlign w:val="bottom"/>
            <w:hideMark/>
          </w:tcPr>
          <w:p w14:paraId="78B2FC7C" w14:textId="77777777" w:rsidR="00402F09" w:rsidRPr="00925008" w:rsidRDefault="00402F09" w:rsidP="002C4FE9">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1.8</w:t>
            </w:r>
          </w:p>
        </w:tc>
        <w:tc>
          <w:tcPr>
            <w:tcW w:w="761" w:type="dxa"/>
            <w:tcBorders>
              <w:top w:val="nil"/>
              <w:left w:val="nil"/>
              <w:bottom w:val="single" w:sz="4" w:space="0" w:color="auto"/>
              <w:right w:val="single" w:sz="4" w:space="0" w:color="auto"/>
            </w:tcBorders>
            <w:shd w:val="clear" w:color="auto" w:fill="auto"/>
            <w:noWrap/>
            <w:vAlign w:val="bottom"/>
            <w:hideMark/>
          </w:tcPr>
          <w:p w14:paraId="058D16C3" w14:textId="77777777" w:rsidR="00402F09" w:rsidRPr="00925008" w:rsidRDefault="00402F09" w:rsidP="002C4FE9">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8.8</w:t>
            </w:r>
          </w:p>
        </w:tc>
        <w:tc>
          <w:tcPr>
            <w:tcW w:w="1002" w:type="dxa"/>
            <w:tcBorders>
              <w:top w:val="nil"/>
              <w:left w:val="nil"/>
              <w:bottom w:val="single" w:sz="4" w:space="0" w:color="auto"/>
              <w:right w:val="single" w:sz="4" w:space="0" w:color="auto"/>
            </w:tcBorders>
            <w:shd w:val="clear" w:color="auto" w:fill="auto"/>
            <w:noWrap/>
            <w:vAlign w:val="bottom"/>
            <w:hideMark/>
          </w:tcPr>
          <w:p w14:paraId="10AEF81B" w14:textId="77777777" w:rsidR="00402F09" w:rsidRPr="00925008" w:rsidRDefault="00402F09" w:rsidP="002C4FE9">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1.3</w:t>
            </w:r>
          </w:p>
        </w:tc>
        <w:tc>
          <w:tcPr>
            <w:tcW w:w="1002" w:type="dxa"/>
            <w:tcBorders>
              <w:top w:val="nil"/>
              <w:left w:val="nil"/>
              <w:bottom w:val="single" w:sz="4" w:space="0" w:color="auto"/>
              <w:right w:val="single" w:sz="4" w:space="0" w:color="auto"/>
            </w:tcBorders>
            <w:shd w:val="clear" w:color="auto" w:fill="auto"/>
            <w:noWrap/>
            <w:vAlign w:val="bottom"/>
            <w:hideMark/>
          </w:tcPr>
          <w:p w14:paraId="2370DF4E" w14:textId="77777777" w:rsidR="00402F09" w:rsidRPr="00925008" w:rsidRDefault="00402F09" w:rsidP="002C4FE9">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1.1</w:t>
            </w:r>
          </w:p>
        </w:tc>
        <w:tc>
          <w:tcPr>
            <w:tcW w:w="1054" w:type="dxa"/>
            <w:tcBorders>
              <w:top w:val="nil"/>
              <w:left w:val="nil"/>
              <w:bottom w:val="single" w:sz="4" w:space="0" w:color="auto"/>
              <w:right w:val="single" w:sz="4" w:space="0" w:color="auto"/>
            </w:tcBorders>
            <w:shd w:val="clear" w:color="auto" w:fill="auto"/>
            <w:noWrap/>
            <w:vAlign w:val="bottom"/>
            <w:hideMark/>
          </w:tcPr>
          <w:p w14:paraId="3C336F5B" w14:textId="77777777" w:rsidR="00402F09" w:rsidRPr="00925008" w:rsidRDefault="00402F09" w:rsidP="002C4FE9">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0</w:t>
            </w:r>
          </w:p>
        </w:tc>
      </w:tr>
      <w:tr w:rsidR="00402F09" w:rsidRPr="00925008" w14:paraId="7E0DF0EC" w14:textId="77777777" w:rsidTr="002C4FE9">
        <w:trPr>
          <w:trHeight w:val="288"/>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6DA2FDB8" w14:textId="77777777" w:rsidR="00402F09" w:rsidRPr="00925008" w:rsidRDefault="00402F09" w:rsidP="002C4FE9">
            <w:pPr>
              <w:spacing w:after="0" w:line="240" w:lineRule="auto"/>
              <w:rPr>
                <w:rFonts w:ascii="Calibri" w:eastAsia="Times New Roman" w:hAnsi="Calibri" w:cs="Calibri"/>
                <w:color w:val="000000"/>
                <w:lang w:eastAsia="en-GB"/>
              </w:rPr>
            </w:pPr>
            <w:r w:rsidRPr="00925008">
              <w:rPr>
                <w:rFonts w:ascii="Calibri" w:eastAsia="Times New Roman" w:hAnsi="Calibri" w:cs="Calibri"/>
                <w:color w:val="000000"/>
                <w:lang w:eastAsia="en-GB"/>
              </w:rPr>
              <w:t>Y &amp; H</w:t>
            </w:r>
          </w:p>
        </w:tc>
        <w:tc>
          <w:tcPr>
            <w:tcW w:w="569" w:type="dxa"/>
            <w:tcBorders>
              <w:top w:val="nil"/>
              <w:left w:val="nil"/>
              <w:bottom w:val="single" w:sz="4" w:space="0" w:color="auto"/>
              <w:right w:val="single" w:sz="4" w:space="0" w:color="auto"/>
            </w:tcBorders>
            <w:shd w:val="clear" w:color="auto" w:fill="auto"/>
            <w:noWrap/>
            <w:vAlign w:val="bottom"/>
            <w:hideMark/>
          </w:tcPr>
          <w:p w14:paraId="20EC74C8" w14:textId="77777777" w:rsidR="00402F09" w:rsidRPr="00925008" w:rsidRDefault="00402F09" w:rsidP="002C4FE9">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2.4</w:t>
            </w:r>
          </w:p>
        </w:tc>
        <w:tc>
          <w:tcPr>
            <w:tcW w:w="761" w:type="dxa"/>
            <w:tcBorders>
              <w:top w:val="nil"/>
              <w:left w:val="nil"/>
              <w:bottom w:val="single" w:sz="4" w:space="0" w:color="auto"/>
              <w:right w:val="single" w:sz="4" w:space="0" w:color="auto"/>
            </w:tcBorders>
            <w:shd w:val="clear" w:color="auto" w:fill="auto"/>
            <w:noWrap/>
            <w:vAlign w:val="bottom"/>
            <w:hideMark/>
          </w:tcPr>
          <w:p w14:paraId="2A48D6BA" w14:textId="77777777" w:rsidR="00402F09" w:rsidRPr="00925008" w:rsidRDefault="00402F09" w:rsidP="002C4FE9">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8.3</w:t>
            </w:r>
          </w:p>
        </w:tc>
        <w:tc>
          <w:tcPr>
            <w:tcW w:w="1002" w:type="dxa"/>
            <w:tcBorders>
              <w:top w:val="nil"/>
              <w:left w:val="nil"/>
              <w:bottom w:val="single" w:sz="4" w:space="0" w:color="auto"/>
              <w:right w:val="single" w:sz="4" w:space="0" w:color="auto"/>
            </w:tcBorders>
            <w:shd w:val="clear" w:color="auto" w:fill="auto"/>
            <w:noWrap/>
            <w:vAlign w:val="bottom"/>
            <w:hideMark/>
          </w:tcPr>
          <w:p w14:paraId="47626EA5" w14:textId="77777777" w:rsidR="00402F09" w:rsidRPr="00925008" w:rsidRDefault="00402F09" w:rsidP="002C4FE9">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2</w:t>
            </w:r>
          </w:p>
        </w:tc>
        <w:tc>
          <w:tcPr>
            <w:tcW w:w="1002" w:type="dxa"/>
            <w:tcBorders>
              <w:top w:val="nil"/>
              <w:left w:val="nil"/>
              <w:bottom w:val="single" w:sz="4" w:space="0" w:color="auto"/>
              <w:right w:val="single" w:sz="4" w:space="0" w:color="auto"/>
            </w:tcBorders>
            <w:shd w:val="clear" w:color="auto" w:fill="auto"/>
            <w:noWrap/>
            <w:vAlign w:val="bottom"/>
            <w:hideMark/>
          </w:tcPr>
          <w:p w14:paraId="263B77F3" w14:textId="77777777" w:rsidR="00402F09" w:rsidRPr="00925008" w:rsidRDefault="00402F09" w:rsidP="002C4FE9">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1.4</w:t>
            </w:r>
          </w:p>
        </w:tc>
        <w:tc>
          <w:tcPr>
            <w:tcW w:w="1054" w:type="dxa"/>
            <w:tcBorders>
              <w:top w:val="nil"/>
              <w:left w:val="nil"/>
              <w:bottom w:val="single" w:sz="4" w:space="0" w:color="auto"/>
              <w:right w:val="single" w:sz="4" w:space="0" w:color="auto"/>
            </w:tcBorders>
            <w:shd w:val="clear" w:color="auto" w:fill="auto"/>
            <w:noWrap/>
            <w:vAlign w:val="bottom"/>
            <w:hideMark/>
          </w:tcPr>
          <w:p w14:paraId="52756E1B" w14:textId="77777777" w:rsidR="00402F09" w:rsidRPr="00925008" w:rsidRDefault="00402F09" w:rsidP="002C4FE9">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1</w:t>
            </w:r>
          </w:p>
        </w:tc>
      </w:tr>
      <w:tr w:rsidR="00402F09" w:rsidRPr="00925008" w14:paraId="40F8EFA5" w14:textId="77777777" w:rsidTr="002C4FE9">
        <w:trPr>
          <w:trHeight w:val="288"/>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77E09C3F" w14:textId="77777777" w:rsidR="00402F09" w:rsidRPr="00925008" w:rsidRDefault="00402F09" w:rsidP="002C4FE9">
            <w:pPr>
              <w:spacing w:after="0" w:line="240" w:lineRule="auto"/>
              <w:rPr>
                <w:rFonts w:ascii="Calibri" w:eastAsia="Times New Roman" w:hAnsi="Calibri" w:cs="Calibri"/>
                <w:color w:val="000000"/>
                <w:lang w:eastAsia="en-GB"/>
              </w:rPr>
            </w:pPr>
            <w:r w:rsidRPr="00925008">
              <w:rPr>
                <w:rFonts w:ascii="Calibri" w:eastAsia="Times New Roman" w:hAnsi="Calibri" w:cs="Calibri"/>
                <w:color w:val="000000"/>
                <w:lang w:eastAsia="en-GB"/>
              </w:rPr>
              <w:t>England</w:t>
            </w:r>
          </w:p>
        </w:tc>
        <w:tc>
          <w:tcPr>
            <w:tcW w:w="569" w:type="dxa"/>
            <w:tcBorders>
              <w:top w:val="nil"/>
              <w:left w:val="nil"/>
              <w:bottom w:val="single" w:sz="4" w:space="0" w:color="auto"/>
              <w:right w:val="single" w:sz="4" w:space="0" w:color="auto"/>
            </w:tcBorders>
            <w:shd w:val="clear" w:color="auto" w:fill="auto"/>
            <w:noWrap/>
            <w:vAlign w:val="bottom"/>
            <w:hideMark/>
          </w:tcPr>
          <w:p w14:paraId="7ED7094E" w14:textId="77777777" w:rsidR="00402F09" w:rsidRPr="00925008" w:rsidRDefault="00402F09" w:rsidP="002C4FE9">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2.5</w:t>
            </w:r>
          </w:p>
        </w:tc>
        <w:tc>
          <w:tcPr>
            <w:tcW w:w="761" w:type="dxa"/>
            <w:tcBorders>
              <w:top w:val="nil"/>
              <w:left w:val="nil"/>
              <w:bottom w:val="single" w:sz="4" w:space="0" w:color="auto"/>
              <w:right w:val="single" w:sz="4" w:space="0" w:color="auto"/>
            </w:tcBorders>
            <w:shd w:val="clear" w:color="auto" w:fill="auto"/>
            <w:noWrap/>
            <w:vAlign w:val="bottom"/>
            <w:hideMark/>
          </w:tcPr>
          <w:p w14:paraId="1A8CEF3F" w14:textId="77777777" w:rsidR="00402F09" w:rsidRPr="00925008" w:rsidRDefault="00402F09" w:rsidP="002C4FE9">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8</w:t>
            </w:r>
          </w:p>
        </w:tc>
        <w:tc>
          <w:tcPr>
            <w:tcW w:w="1002" w:type="dxa"/>
            <w:tcBorders>
              <w:top w:val="nil"/>
              <w:left w:val="nil"/>
              <w:bottom w:val="single" w:sz="4" w:space="0" w:color="auto"/>
              <w:right w:val="single" w:sz="4" w:space="0" w:color="auto"/>
            </w:tcBorders>
            <w:shd w:val="clear" w:color="auto" w:fill="auto"/>
            <w:noWrap/>
            <w:vAlign w:val="bottom"/>
            <w:hideMark/>
          </w:tcPr>
          <w:p w14:paraId="2BC30BBF" w14:textId="77777777" w:rsidR="00402F09" w:rsidRPr="00925008" w:rsidRDefault="00402F09" w:rsidP="002C4FE9">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2.3</w:t>
            </w:r>
          </w:p>
        </w:tc>
        <w:tc>
          <w:tcPr>
            <w:tcW w:w="1002" w:type="dxa"/>
            <w:tcBorders>
              <w:top w:val="nil"/>
              <w:left w:val="nil"/>
              <w:bottom w:val="single" w:sz="4" w:space="0" w:color="auto"/>
              <w:right w:val="single" w:sz="4" w:space="0" w:color="auto"/>
            </w:tcBorders>
            <w:shd w:val="clear" w:color="auto" w:fill="auto"/>
            <w:noWrap/>
            <w:vAlign w:val="bottom"/>
            <w:hideMark/>
          </w:tcPr>
          <w:p w14:paraId="74A65947" w14:textId="77777777" w:rsidR="00402F09" w:rsidRPr="00925008" w:rsidRDefault="00402F09" w:rsidP="002C4FE9">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1.5</w:t>
            </w:r>
          </w:p>
        </w:tc>
        <w:tc>
          <w:tcPr>
            <w:tcW w:w="1054" w:type="dxa"/>
            <w:tcBorders>
              <w:top w:val="nil"/>
              <w:left w:val="nil"/>
              <w:bottom w:val="single" w:sz="4" w:space="0" w:color="auto"/>
              <w:right w:val="single" w:sz="4" w:space="0" w:color="auto"/>
            </w:tcBorders>
            <w:shd w:val="clear" w:color="auto" w:fill="auto"/>
            <w:noWrap/>
            <w:vAlign w:val="bottom"/>
            <w:hideMark/>
          </w:tcPr>
          <w:p w14:paraId="2CBBF028" w14:textId="77777777" w:rsidR="00402F09" w:rsidRPr="00925008" w:rsidRDefault="00402F09" w:rsidP="002C4FE9">
            <w:pPr>
              <w:spacing w:after="0" w:line="240" w:lineRule="auto"/>
              <w:jc w:val="right"/>
              <w:rPr>
                <w:rFonts w:ascii="Calibri" w:eastAsia="Times New Roman" w:hAnsi="Calibri" w:cs="Calibri"/>
                <w:color w:val="000000"/>
                <w:lang w:eastAsia="en-GB"/>
              </w:rPr>
            </w:pPr>
            <w:r w:rsidRPr="00925008">
              <w:rPr>
                <w:rFonts w:ascii="Calibri" w:eastAsia="Times New Roman" w:hAnsi="Calibri" w:cs="Calibri"/>
                <w:color w:val="000000"/>
                <w:lang w:eastAsia="en-GB"/>
              </w:rPr>
              <w:t>1.1</w:t>
            </w:r>
          </w:p>
        </w:tc>
      </w:tr>
    </w:tbl>
    <w:p w14:paraId="730932BD" w14:textId="290E60DD" w:rsidR="00402F09" w:rsidRDefault="00402F09"/>
    <w:p w14:paraId="27A6C28C" w14:textId="3DE099E1" w:rsidR="00402F09" w:rsidRDefault="00402F09">
      <w:r>
        <w:rPr>
          <w:noProof/>
          <w:lang w:eastAsia="en-GB"/>
        </w:rPr>
        <w:drawing>
          <wp:inline distT="0" distB="0" distL="0" distR="0" wp14:anchorId="6C7C0FB9" wp14:editId="16955044">
            <wp:extent cx="4572000" cy="26289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DA6246" w14:textId="237E9AB9" w:rsidR="00BF2C95" w:rsidRDefault="00BF2C95">
      <w:r>
        <w:t xml:space="preserve">From the above tables we can see a breakdown of where people died within 2019, in comparison to the rest of the region (Yorkshire and Humber) and the country (England). The places of death are either listed as hospital, care home, home, hospice or other place. The values are percentages of the total number of deaths, for all ages and broken down into separate age bands. In York, slightly less people overall die in hospital and at home, with slightly more deaths occurring in care home and hospices. </w:t>
      </w:r>
    </w:p>
    <w:p w14:paraId="4B027C34" w14:textId="79C2B03D" w:rsidR="00BF2C95" w:rsidRDefault="00BF2C95">
      <w:r>
        <w:t>The chart shows a downward trend in deaths in hospital over the last 10 years, which is similar to that across the region and country. In 2009, 56.9% deaths occurred in hospital compared to 42.3% in 2019.</w:t>
      </w:r>
    </w:p>
    <w:p w14:paraId="30EABBA9" w14:textId="490D78AF" w:rsidR="00925008" w:rsidRDefault="00925008">
      <w:r>
        <w:t>Child deaths</w:t>
      </w:r>
    </w:p>
    <w:p w14:paraId="48C05D85" w14:textId="77777777" w:rsidR="00B544D5" w:rsidRDefault="00B544D5" w:rsidP="00B544D5">
      <w:r>
        <w:t>In the three years 2017-2019, 21 children in York died before their first birthday, in the same three year period, 13 children were stillborn</w:t>
      </w:r>
      <w:r>
        <w:rPr>
          <w:rStyle w:val="FootnoteReference"/>
        </w:rPr>
        <w:footnoteReference w:id="5"/>
      </w:r>
      <w:r>
        <w:t xml:space="preserve">. </w:t>
      </w:r>
    </w:p>
    <w:p w14:paraId="16D09461" w14:textId="77777777" w:rsidR="00EA5816" w:rsidRDefault="00EA5816" w:rsidP="00EA5816">
      <w:r>
        <w:t>1 in 18 5-16 year old has been bereaved of a parent or sibling, that’s one child in every average class</w:t>
      </w:r>
      <w:r>
        <w:rPr>
          <w:rStyle w:val="FootnoteReference"/>
        </w:rPr>
        <w:footnoteReference w:id="6"/>
      </w:r>
      <w:r>
        <w:t xml:space="preserve">. </w:t>
      </w:r>
    </w:p>
    <w:p w14:paraId="5AD917A4" w14:textId="77777777" w:rsidR="001A1AEF" w:rsidRDefault="001A1AEF"/>
    <w:p w14:paraId="556CD694" w14:textId="77777777" w:rsidR="001A1AEF" w:rsidRDefault="001A1AEF"/>
    <w:p w14:paraId="4B70CA1A" w14:textId="77777777" w:rsidR="001A1AEF" w:rsidRDefault="001A1AEF">
      <w:r>
        <w:br w:type="page"/>
      </w:r>
    </w:p>
    <w:p w14:paraId="41061539" w14:textId="77777777" w:rsidR="001A1AEF" w:rsidRPr="00075021" w:rsidRDefault="001A1AEF">
      <w:pPr>
        <w:rPr>
          <w:b/>
        </w:rPr>
      </w:pPr>
      <w:r w:rsidRPr="00075021">
        <w:rPr>
          <w:b/>
        </w:rPr>
        <w:lastRenderedPageBreak/>
        <w:t xml:space="preserve">Impacts of </w:t>
      </w:r>
      <w:r w:rsidR="00DC3750" w:rsidRPr="00075021">
        <w:rPr>
          <w:b/>
        </w:rPr>
        <w:t>bereavement</w:t>
      </w:r>
      <w:r w:rsidRPr="00075021">
        <w:rPr>
          <w:b/>
        </w:rPr>
        <w:t xml:space="preserve"> </w:t>
      </w:r>
    </w:p>
    <w:p w14:paraId="3A32209A" w14:textId="358D7585" w:rsidR="00B53209" w:rsidRDefault="00B53209" w:rsidP="00075021">
      <w:r>
        <w:t xml:space="preserve">It is important to note that there is no ‘best practice’ for health systems, employers, or individual organisations with respect of bereavement support. </w:t>
      </w:r>
    </w:p>
    <w:p w14:paraId="5265FBCB" w14:textId="0E7B6E48" w:rsidR="00075021" w:rsidRDefault="00075021" w:rsidP="00075021">
      <w:r>
        <w:t xml:space="preserve">Hospice UK promotes the view that whilst experiences of loss and grief are universal. Many people find sufficient support from family and friends. This group may also seek short term support, for example from their GP. This is often to check that their reactions are ‘normal’ and natural, and not a request for professional intervention. </w:t>
      </w:r>
    </w:p>
    <w:p w14:paraId="0DF864C6" w14:textId="77777777" w:rsidR="00C5583C" w:rsidRDefault="00075021" w:rsidP="00C5583C">
      <w:r>
        <w:t>By contrast, some people will find it more difficult to adjust to the loss, and will experience ongoing physical and mental health problems and persistent intense grief.  T</w:t>
      </w:r>
      <w:r w:rsidR="00C5583C">
        <w:t xml:space="preserve">here are some risk factors for this deeper grief response: </w:t>
      </w:r>
    </w:p>
    <w:p w14:paraId="283267E4" w14:textId="7CB91388" w:rsidR="00075021" w:rsidRDefault="00C5583C" w:rsidP="00C5583C">
      <w:pPr>
        <w:pStyle w:val="ListParagraph"/>
        <w:numPr>
          <w:ilvl w:val="0"/>
          <w:numId w:val="1"/>
        </w:numPr>
      </w:pPr>
      <w:r>
        <w:t xml:space="preserve">The circumstances of the death (i.e. a sudden or traumatic death) </w:t>
      </w:r>
      <w:r w:rsidR="00075021">
        <w:t xml:space="preserve">  </w:t>
      </w:r>
    </w:p>
    <w:p w14:paraId="30C84DA7" w14:textId="63BA09D7" w:rsidR="00075021" w:rsidRDefault="00075021" w:rsidP="00075021">
      <w:pPr>
        <w:pStyle w:val="ListParagraph"/>
        <w:numPr>
          <w:ilvl w:val="0"/>
          <w:numId w:val="1"/>
        </w:numPr>
      </w:pPr>
      <w:r>
        <w:t xml:space="preserve">The relationship with the person who has died </w:t>
      </w:r>
      <w:r w:rsidR="00C5583C">
        <w:t>(i.e. caring relationship or dependency)</w:t>
      </w:r>
    </w:p>
    <w:p w14:paraId="0F57BF83" w14:textId="283CCCFD" w:rsidR="00075021" w:rsidRDefault="00075021" w:rsidP="00075021">
      <w:pPr>
        <w:pStyle w:val="ListParagraph"/>
        <w:numPr>
          <w:ilvl w:val="0"/>
          <w:numId w:val="1"/>
        </w:numPr>
      </w:pPr>
      <w:r>
        <w:t xml:space="preserve">The circumstances of the person who is bereaved  </w:t>
      </w:r>
      <w:r w:rsidR="00C5583C">
        <w:t xml:space="preserve">(i.e. existing ill health or social support) </w:t>
      </w:r>
    </w:p>
    <w:p w14:paraId="4B2B19D2" w14:textId="1B249740" w:rsidR="002F4736" w:rsidRDefault="00075021" w:rsidP="001A1AEF">
      <w:r>
        <w:t xml:space="preserve">Hospice UK says that this groups of people are at greater risk of ongoing and intense grief that has a sustained impact their physical and mental health, and who would particularly benefit from bereavement counselling. Hospice UK says that bereavement counselling should be targeted to individuals at risk of ill health, but that support from family, friends, and other compassionate listeners is sufficient for most people experiencing bereavement. </w:t>
      </w:r>
    </w:p>
    <w:p w14:paraId="65CB2426" w14:textId="77777777" w:rsidR="008104B3" w:rsidRDefault="008104B3" w:rsidP="001A1AEF"/>
    <w:p w14:paraId="4F8A7058" w14:textId="77777777" w:rsidR="00A52577" w:rsidRPr="00CB7C37" w:rsidRDefault="00A52577" w:rsidP="001A1AEF">
      <w:pPr>
        <w:rPr>
          <w:b/>
        </w:rPr>
      </w:pPr>
      <w:r w:rsidRPr="00CB7C37">
        <w:rPr>
          <w:b/>
        </w:rPr>
        <w:t xml:space="preserve">Experiences of the death </w:t>
      </w:r>
    </w:p>
    <w:p w14:paraId="0D04BEC2" w14:textId="77777777" w:rsidR="00CB7C37" w:rsidRDefault="00A52577" w:rsidP="00CB7C37">
      <w:r>
        <w:t>Experiences of the death, and feeling that the person had a good death, is linked to how the bereavement is processed. In 2015, 21,000 people responded to an ONS survey</w:t>
      </w:r>
      <w:r w:rsidR="00CB7C37">
        <w:rPr>
          <w:rStyle w:val="FootnoteReference"/>
        </w:rPr>
        <w:footnoteReference w:id="7"/>
      </w:r>
      <w:r>
        <w:t xml:space="preserve"> to share their experiences of bereavement. </w:t>
      </w:r>
      <w:r w:rsidR="00CB7C37">
        <w:t xml:space="preserve">Predominantly, people spoke about deaths of older adults; 88% were over 65 at the time of death, their deaths were predominantly linked to CVD, or cancer. The sample did not include anyone who was speaking about a death of a young person, or a sudden death due to an accident or suicide.  </w:t>
      </w:r>
    </w:p>
    <w:p w14:paraId="0A16C357" w14:textId="77777777" w:rsidR="00CB7C37" w:rsidRDefault="00CB7C37" w:rsidP="00CB7C37">
      <w:r>
        <w:t xml:space="preserve">As part of the survey, people were asked about the quality of communication they received from health care professionals in the last two days of life. The majority of people (about 80%) said that they understood the information given, were kept informed about changes in the dying person’s condition or care, had enough time to ask questions, and were supported by health care professionals. Unfortunately, around 10% disagreed with all these statements, this was particularly true if the person died in hospital. </w:t>
      </w:r>
    </w:p>
    <w:p w14:paraId="26509030" w14:textId="792ECE35" w:rsidR="00CB7C37" w:rsidRDefault="00CB7C37" w:rsidP="002F4736">
      <w:r w:rsidRPr="00CB7C37">
        <w:t>When asked whether they had talked to anyone from any support services since the death, most respondents reported that they had not, and did not want to (66%). However, 21% said that they had not, but would have liked to</w:t>
      </w:r>
      <w:r w:rsidR="002F4736">
        <w:t>.</w:t>
      </w:r>
    </w:p>
    <w:p w14:paraId="7BB84206" w14:textId="77777777" w:rsidR="00CB7C37" w:rsidRDefault="00CB7C37" w:rsidP="001A1AEF"/>
    <w:p w14:paraId="66C9D00C" w14:textId="6405082F" w:rsidR="001A1AEF" w:rsidRPr="00A52577" w:rsidRDefault="00C5583C" w:rsidP="001A1AEF">
      <w:r>
        <w:rPr>
          <w:b/>
        </w:rPr>
        <w:t>National evidence on b</w:t>
      </w:r>
      <w:r w:rsidR="00C768A3" w:rsidRPr="00C768A3">
        <w:rPr>
          <w:b/>
        </w:rPr>
        <w:t xml:space="preserve">ereavement linked to drug and alcohol deaths </w:t>
      </w:r>
    </w:p>
    <w:p w14:paraId="673F3D8A" w14:textId="77777777" w:rsidR="00C05DBE" w:rsidRDefault="00173D34" w:rsidP="001A1AEF">
      <w:r>
        <w:t>Bereavement due to deaths from drugs or alcohol have additional layers of emotional and practical problems. In 2014</w:t>
      </w:r>
      <w:r w:rsidR="00C768A3">
        <w:t xml:space="preserve"> and 2015</w:t>
      </w:r>
      <w:r>
        <w:t xml:space="preserve">, the ‘BEAD’ project, led by AdFam and Cruse explored the experiences </w:t>
      </w:r>
      <w:r>
        <w:lastRenderedPageBreak/>
        <w:t xml:space="preserve">of families and friends who had been </w:t>
      </w:r>
      <w:r w:rsidR="00B2455B">
        <w:t>bereaved</w:t>
      </w:r>
      <w:r>
        <w:t xml:space="preserve"> through a death caused by drugs or alcohol in the UK.  Though survey and phone interviews 100 families shared their experiences. </w:t>
      </w:r>
      <w:r w:rsidR="00E131C2">
        <w:t>Around half of respondents had lost a child, and a fifth had lost a spouse or partner. Others reported loosing parents, siblings, other family members, only 3% of respondents reported losing a friend. The age of death was most commonly 31-40 year</w:t>
      </w:r>
      <w:r w:rsidR="00B2455B">
        <w:t>s, nearly half</w:t>
      </w:r>
      <w:r w:rsidR="00471E07">
        <w:t xml:space="preserve"> of deaths were overdoses, but other deaths were linked to long term conditions or illnesses. </w:t>
      </w:r>
      <w:r w:rsidR="00C05DBE">
        <w:t xml:space="preserve">Most were not receiving treatment at the time of their death. These national findings are broadly in agreement with the York JSNA drug related death needs assessment. </w:t>
      </w:r>
    </w:p>
    <w:p w14:paraId="0028C788" w14:textId="77777777" w:rsidR="00173D34" w:rsidRDefault="00C05DBE" w:rsidP="001A1AEF">
      <w:r>
        <w:t xml:space="preserve">When asked about the support they received; respondents said that their own family and friends represented the most effective support, but immediately and in the long term. Experiences of professional services varied; but generally councillors, the coroner’s office team, or GPs were rated are more effective and sensitive than health care professionals, social care professionals, or peer support groups. Many individuals felt that drug treatment services and the police did not offer any/enough support.  </w:t>
      </w:r>
    </w:p>
    <w:p w14:paraId="377B4B34" w14:textId="77777777" w:rsidR="00C05DBE" w:rsidRDefault="00C05DBE" w:rsidP="001A1AEF">
      <w:r>
        <w:t>Experiences of j</w:t>
      </w:r>
      <w:r w:rsidR="00C768A3">
        <w:t>udgement and stigma were common;</w:t>
      </w:r>
      <w:r>
        <w:t xml:space="preserve"> from friends, family,</w:t>
      </w:r>
      <w:r w:rsidR="00C768A3">
        <w:t xml:space="preserve"> neighbours, colleagues, as well as professionals in health service, social care, and the police. This was a significant barrier to asking for </w:t>
      </w:r>
      <w:r w:rsidR="00704BF0">
        <w:t xml:space="preserve">and receiving compassionate </w:t>
      </w:r>
      <w:r w:rsidR="00C768A3">
        <w:t>support</w:t>
      </w:r>
      <w:r w:rsidR="00704BF0">
        <w:t>.</w:t>
      </w:r>
      <w:r w:rsidR="00C768A3">
        <w:t xml:space="preserve"> </w:t>
      </w:r>
    </w:p>
    <w:p w14:paraId="1000D679" w14:textId="77777777" w:rsidR="00A81730" w:rsidRDefault="00A81730" w:rsidP="001A1AEF"/>
    <w:p w14:paraId="0B3093E3" w14:textId="08C65F58" w:rsidR="00704BF0" w:rsidRPr="008A1A1A" w:rsidRDefault="00C5583C" w:rsidP="001A1AEF">
      <w:pPr>
        <w:rPr>
          <w:b/>
        </w:rPr>
      </w:pPr>
      <w:r>
        <w:rPr>
          <w:b/>
        </w:rPr>
        <w:t>National evidence on b</w:t>
      </w:r>
      <w:r w:rsidR="00704BF0" w:rsidRPr="008A1A1A">
        <w:rPr>
          <w:b/>
        </w:rPr>
        <w:t xml:space="preserve">ereavement after caring </w:t>
      </w:r>
      <w:r w:rsidR="00A81730" w:rsidRPr="008A1A1A">
        <w:rPr>
          <w:b/>
        </w:rPr>
        <w:t xml:space="preserve"> </w:t>
      </w:r>
    </w:p>
    <w:p w14:paraId="61A61A38" w14:textId="77777777" w:rsidR="00207144" w:rsidRDefault="00704BF0" w:rsidP="001A1AEF">
      <w:r>
        <w:t xml:space="preserve">Around 6.8 million people in the UK are carers, though many of them do not think of themselves as such. Each year, around a third of these caring roles come to an end through bereavement. </w:t>
      </w:r>
    </w:p>
    <w:p w14:paraId="3C48BD5F" w14:textId="77777777" w:rsidR="00173D34" w:rsidRDefault="00207144" w:rsidP="001A1AEF">
      <w:r>
        <w:t xml:space="preserve">Bereavement following a caring responsibility is unusual in that individuals experience a </w:t>
      </w:r>
      <w:r w:rsidR="00174220">
        <w:t xml:space="preserve">significant </w:t>
      </w:r>
      <w:r>
        <w:t>withdrawal of professional support from health ser</w:t>
      </w:r>
      <w:r w:rsidR="00174220">
        <w:t>vices and social care services after the death. I</w:t>
      </w:r>
      <w:r>
        <w:t xml:space="preserve">n many cases these contacts provided a social connection for the caring individual as well as the practical </w:t>
      </w:r>
      <w:r w:rsidR="006F2372">
        <w:t>tasks</w:t>
      </w:r>
      <w:r>
        <w:t xml:space="preserve"> necessary to support end of life</w:t>
      </w:r>
      <w:r w:rsidR="00174220">
        <w:t>.</w:t>
      </w:r>
      <w:r>
        <w:rPr>
          <w:rStyle w:val="FootnoteReference"/>
        </w:rPr>
        <w:footnoteReference w:id="8"/>
      </w:r>
      <w:r>
        <w:t xml:space="preserve"> This is important because many people caring for someone at the end of their life become</w:t>
      </w:r>
      <w:r w:rsidR="00174220">
        <w:t xml:space="preserve"> isolated. However, where there is adequate support and social connection before death, this is supportive after death</w:t>
      </w:r>
      <w:r>
        <w:rPr>
          <w:rStyle w:val="FootnoteReference"/>
        </w:rPr>
        <w:footnoteReference w:id="9"/>
      </w:r>
      <w:r w:rsidR="00174220">
        <w:t xml:space="preserve"> </w:t>
      </w:r>
    </w:p>
    <w:p w14:paraId="4D95B5FC" w14:textId="77777777" w:rsidR="00A81730" w:rsidRDefault="00174220" w:rsidP="001A1AEF">
      <w:r>
        <w:t>Bereavement</w:t>
      </w:r>
      <w:r w:rsidR="00A81730">
        <w:t xml:space="preserve"> following a caring responsibility is also unusual in that levels of distress are o</w:t>
      </w:r>
      <w:r w:rsidR="006F2372">
        <w:t>ften high before a person dies</w:t>
      </w:r>
      <w:r w:rsidR="00A81730">
        <w:t xml:space="preserve">. Traditionally, there is a view that </w:t>
      </w:r>
      <w:r>
        <w:t xml:space="preserve">this is due to a degree of </w:t>
      </w:r>
      <w:r w:rsidR="00A81730">
        <w:t>‘anticipatory grief’ and preparation before death, but mor</w:t>
      </w:r>
      <w:r>
        <w:t>e recent research challenges</w:t>
      </w:r>
      <w:r w:rsidR="00A81730">
        <w:t xml:space="preserve"> </w:t>
      </w:r>
      <w:r>
        <w:t xml:space="preserve">this view. Carers who show higher levels of depression, anxiety, and pre-loss grief are more likely to have deeper and longer lasting grief symptoms after the death. </w:t>
      </w:r>
    </w:p>
    <w:p w14:paraId="03736189" w14:textId="77777777" w:rsidR="00173D34" w:rsidRDefault="00A520DD" w:rsidP="001A1AEF">
      <w:r>
        <w:t>Finally, bereavement following a caring responsibility is unusual in that carers can also experience a sense of loss of purp</w:t>
      </w:r>
      <w:r w:rsidR="006F2372">
        <w:t>ose or identify after the death, as their caring responsibilities end.</w:t>
      </w:r>
      <w:r>
        <w:t xml:space="preserve"> This can have an obvious emotional impact, and also financial impacts in respect of carers support benefits.</w:t>
      </w:r>
    </w:p>
    <w:p w14:paraId="61D26E9E" w14:textId="6629DEFF" w:rsidR="00A520DD" w:rsidRDefault="00A520DD" w:rsidP="00FD0DFA"/>
    <w:p w14:paraId="6F5CBDAB" w14:textId="5CD49D1A" w:rsidR="00FD0DFA" w:rsidRPr="00FD0DFA" w:rsidRDefault="00FD0DFA" w:rsidP="00FD0DFA">
      <w:pPr>
        <w:rPr>
          <w:b/>
        </w:rPr>
      </w:pPr>
      <w:r w:rsidRPr="00FD0DFA">
        <w:rPr>
          <w:b/>
        </w:rPr>
        <w:t xml:space="preserve">York Carers Centre Bereavement Support </w:t>
      </w:r>
    </w:p>
    <w:p w14:paraId="10F17514" w14:textId="1388D4ED" w:rsidR="00FD0DFA" w:rsidRDefault="00FD0DFA" w:rsidP="00FD0DFA">
      <w:r>
        <w:t xml:space="preserve">York carers centre is able to continue working with carers for up to a year after the death of a person. However, the centre feels that many of their members are not aware of this. The carers </w:t>
      </w:r>
      <w:r>
        <w:lastRenderedPageBreak/>
        <w:t xml:space="preserve">support workers are able to work with carers on practical elements like changes in benefits as well as emotional support on a one to one basis. The team received ‘good grief’ training in recent years.  The service has good links to St Leonard’s Hospice, and has directed many carers to seek further bereavement support through the hospice. </w:t>
      </w:r>
    </w:p>
    <w:p w14:paraId="33365D41" w14:textId="0E6EA1E8" w:rsidR="00FD0DFA" w:rsidRDefault="00FD0DFA" w:rsidP="00FD0DFA">
      <w:r>
        <w:t xml:space="preserve">The service is looking for funding to have an end of life planning specialist within their team, this person would be able to offer advice on practical elements like power of attorney and benefits, as well as providing further emotional support to carers who have been bereaved. </w:t>
      </w:r>
    </w:p>
    <w:p w14:paraId="24E889D4" w14:textId="13A9B3FA" w:rsidR="00FD0DFA" w:rsidRDefault="00FD0DFA" w:rsidP="001A1AEF"/>
    <w:p w14:paraId="23AD26F7" w14:textId="48CC27F2" w:rsidR="00E858A2" w:rsidRPr="00AC3E27" w:rsidRDefault="00C5583C" w:rsidP="001A1AEF">
      <w:pPr>
        <w:rPr>
          <w:b/>
        </w:rPr>
      </w:pPr>
      <w:r>
        <w:rPr>
          <w:b/>
        </w:rPr>
        <w:t>National evidence on b</w:t>
      </w:r>
      <w:r w:rsidR="00E858A2" w:rsidRPr="00AC3E27">
        <w:rPr>
          <w:b/>
        </w:rPr>
        <w:t xml:space="preserve">ereavement in Roma, Gypsy, Traveller communities: </w:t>
      </w:r>
    </w:p>
    <w:p w14:paraId="44BC9B89" w14:textId="77777777" w:rsidR="00E858A2" w:rsidRDefault="00E858A2" w:rsidP="001A1AEF">
      <w:r>
        <w:t xml:space="preserve">People in Roma, Gypsy, Traveller communities have a shorter life expectancy than the general population and are ten times more likely to die by suicide. This means that GRT communities are more likely to have experienced recent bereavement and bereavement due to an unexpected death. Children in GRT communities are more likely to experience bereavement than children in the general population. Additionally, many communities are close-nit, with extended family members seeing each other on a daily basis, and supporting each other socially and practically. It is </w:t>
      </w:r>
      <w:r w:rsidR="00AC3E27">
        <w:t xml:space="preserve">also </w:t>
      </w:r>
      <w:r>
        <w:t xml:space="preserve">common for GRT communities to have distinct funeral traditions. </w:t>
      </w:r>
    </w:p>
    <w:p w14:paraId="12A7AD64" w14:textId="77777777" w:rsidR="00E858A2" w:rsidRDefault="00AC3E27" w:rsidP="001A1AEF">
      <w:r>
        <w:t xml:space="preserve">Because of this, it is important that bereavement support services are sufficiently culturally aware, and accessible to people from different backgrounds. </w:t>
      </w:r>
    </w:p>
    <w:p w14:paraId="45B387E8" w14:textId="77777777" w:rsidR="00AC3E27" w:rsidRDefault="00AC3E27" w:rsidP="001A1AEF"/>
    <w:p w14:paraId="13719A10" w14:textId="04169D42" w:rsidR="00390516" w:rsidRPr="00AC3E27" w:rsidRDefault="00C5583C" w:rsidP="001A1AEF">
      <w:pPr>
        <w:rPr>
          <w:b/>
        </w:rPr>
      </w:pPr>
      <w:r>
        <w:rPr>
          <w:b/>
        </w:rPr>
        <w:t>National evidence on b</w:t>
      </w:r>
      <w:r w:rsidR="00390516" w:rsidRPr="00AC3E27">
        <w:rPr>
          <w:b/>
        </w:rPr>
        <w:t xml:space="preserve">ereavement after </w:t>
      </w:r>
      <w:r w:rsidR="00AC3E27">
        <w:rPr>
          <w:b/>
        </w:rPr>
        <w:t xml:space="preserve">a </w:t>
      </w:r>
      <w:r w:rsidR="00390516" w:rsidRPr="00AC3E27">
        <w:rPr>
          <w:b/>
        </w:rPr>
        <w:t xml:space="preserve">suicide </w:t>
      </w:r>
    </w:p>
    <w:p w14:paraId="083015EF" w14:textId="77777777" w:rsidR="00390516" w:rsidRPr="004E31E3" w:rsidRDefault="00390516" w:rsidP="00390516">
      <w:r w:rsidRPr="004E31E3">
        <w:t>In 2020 University of Manchester published the ‘from grief to hope’ report, which presents the voice of over 7,000 people bereaved or affected by suicide in the UK</w:t>
      </w:r>
      <w:r w:rsidRPr="00AC3E27">
        <w:rPr>
          <w:rStyle w:val="FootnoteReference"/>
        </w:rPr>
        <w:footnoteReference w:id="10"/>
      </w:r>
      <w:r w:rsidRPr="004E31E3">
        <w:t xml:space="preserve">. Following a death, most respondents spoke about significant impacts; a fifth reported poor/worsening physical health, and a third reported poor/worsening mental health. 38% reported considering taking their own life, and 8% reported a suicide attempt. Other forms of risk taking, leading to substance misuse, relationship breakdown, and unemployment were </w:t>
      </w:r>
      <w:r w:rsidR="00AC3E27">
        <w:t xml:space="preserve">also </w:t>
      </w:r>
      <w:r w:rsidRPr="004E31E3">
        <w:t>common.</w:t>
      </w:r>
      <w:r w:rsidR="004E31E3" w:rsidRPr="004E31E3">
        <w:t xml:space="preserve"> </w:t>
      </w:r>
    </w:p>
    <w:p w14:paraId="37C61531" w14:textId="77777777" w:rsidR="00390516" w:rsidRPr="004E31E3" w:rsidRDefault="00390516" w:rsidP="00390516">
      <w:r w:rsidRPr="004E31E3">
        <w:t xml:space="preserve">60% of respondents did no access formal support after the suicide; though within this the experience is divided. 30% of respondents report getting enough support from family and friends, whereas the other 30% report not knowing what was available. </w:t>
      </w:r>
    </w:p>
    <w:p w14:paraId="4527C873" w14:textId="77777777" w:rsidR="00390516" w:rsidRPr="004E31E3" w:rsidRDefault="004E31E3" w:rsidP="00390516">
      <w:r w:rsidRPr="004E31E3">
        <w:t xml:space="preserve">Respondents said that </w:t>
      </w:r>
      <w:r w:rsidR="00390516" w:rsidRPr="004E31E3">
        <w:t xml:space="preserve">immediate, proactive support was important. Some participants were not always ready to </w:t>
      </w:r>
      <w:r w:rsidRPr="004E31E3">
        <w:t xml:space="preserve">seek or receive this help, but felt </w:t>
      </w:r>
      <w:r w:rsidR="00390516" w:rsidRPr="004E31E3">
        <w:t>that information should be presented in an easily accessible format such as the ‘Help is at Hand’ support booklet, or an available person to contact for support when t</w:t>
      </w:r>
      <w:r w:rsidRPr="004E31E3">
        <w:t xml:space="preserve">hey were ready to receive it. </w:t>
      </w:r>
      <w:r w:rsidR="00390516" w:rsidRPr="004E31E3">
        <w:t>After initial contact with agencies in the days and weeks following the death, participants indicated that ongoing follow-up support should be available with a specialist suicide bereavement support worker. Having access to support when they needed it was widely requested, with follow-up at 3, 6, 12 or 18 months after the suicide occurred</w:t>
      </w:r>
      <w:r w:rsidRPr="004E31E3">
        <w:t>.</w:t>
      </w:r>
    </w:p>
    <w:p w14:paraId="59A35A13" w14:textId="77777777" w:rsidR="00C5583C" w:rsidRDefault="00C5583C" w:rsidP="00390516"/>
    <w:p w14:paraId="68833616" w14:textId="7CABBEC6" w:rsidR="00C5583C" w:rsidRPr="00C5583C" w:rsidRDefault="00C5583C" w:rsidP="00390516">
      <w:pPr>
        <w:rPr>
          <w:b/>
        </w:rPr>
      </w:pPr>
      <w:r w:rsidRPr="00C5583C">
        <w:rPr>
          <w:b/>
        </w:rPr>
        <w:lastRenderedPageBreak/>
        <w:t>York response on bereavement after a suspected suicide</w:t>
      </w:r>
    </w:p>
    <w:p w14:paraId="6C0FD80F" w14:textId="6A50BD49" w:rsidR="00C5583C" w:rsidRDefault="004E31E3" w:rsidP="00390516">
      <w:r w:rsidRPr="004E31E3">
        <w:t xml:space="preserve">The York and </w:t>
      </w:r>
      <w:r w:rsidR="00AC3E27">
        <w:t xml:space="preserve">North Yorkshire the </w:t>
      </w:r>
      <w:r w:rsidR="00C07EB9" w:rsidRPr="004E31E3">
        <w:t>coroner’s</w:t>
      </w:r>
      <w:r w:rsidRPr="004E31E3">
        <w:t xml:space="preserve"> office contacts the next of kin </w:t>
      </w:r>
      <w:r w:rsidR="00C07EB9">
        <w:t xml:space="preserve">within a </w:t>
      </w:r>
      <w:r w:rsidRPr="004E31E3">
        <w:t>couple of days after</w:t>
      </w:r>
      <w:r w:rsidR="00C07EB9">
        <w:t xml:space="preserve"> every suspected suicide death. Referrals are then made to the bereavement support within the major incidence response team. H</w:t>
      </w:r>
      <w:r w:rsidRPr="004E31E3">
        <w:t xml:space="preserve">owever at present many families do not take up the offer. </w:t>
      </w:r>
      <w:r w:rsidR="00C07EB9">
        <w:t xml:space="preserve">In 2020, there were 26 suspected suicide deaths in York, and 11 individuals referred to MIRT. This is relatively low, especially when considering that each individual death impact several close family members and friends. </w:t>
      </w:r>
      <w:r w:rsidR="00C5583C">
        <w:t xml:space="preserve">Families who did not initially engage have </w:t>
      </w:r>
      <w:r w:rsidR="00C5583C" w:rsidRPr="004E31E3">
        <w:t>subsequently reported wishing they had accepted the offer.</w:t>
      </w:r>
    </w:p>
    <w:p w14:paraId="2241C0D7" w14:textId="3CC4393B" w:rsidR="004E31E3" w:rsidRDefault="00C5583C" w:rsidP="00390516">
      <w:r w:rsidRPr="00C5583C">
        <w:rPr>
          <w:b/>
        </w:rPr>
        <w:t>Recommendation:</w:t>
      </w:r>
      <w:r>
        <w:t xml:space="preserve"> For the coroner’s office to continue with the ongoing work </w:t>
      </w:r>
      <w:r w:rsidR="004E31E3" w:rsidRPr="004E31E3">
        <w:t>to explore how increase family engagement as t</w:t>
      </w:r>
      <w:r>
        <w:t xml:space="preserve">his is a critical support both around bereavement and also to prevent future suicides. Recommend that the mental health partnership receive a report on this in </w:t>
      </w:r>
      <w:r w:rsidR="00C71CE7">
        <w:t xml:space="preserve">the future. </w:t>
      </w:r>
    </w:p>
    <w:p w14:paraId="53A0529A" w14:textId="484497C7" w:rsidR="004924AB" w:rsidRPr="004E31E3" w:rsidRDefault="004924AB" w:rsidP="00390516">
      <w:r>
        <w:t xml:space="preserve">The national peer support group “Survivors of Bereavement by Suicide” (SOBS) has the stated purpose of supporting and reducing isolation for adults who have been bereaved by suicide. This group is intended to support individuals in the months and years after the suicide. </w:t>
      </w:r>
    </w:p>
    <w:p w14:paraId="1CA4D868" w14:textId="54AFDCA3" w:rsidR="00A533DB" w:rsidRDefault="004924AB" w:rsidP="001A1AEF">
      <w:r w:rsidRPr="004924AB">
        <w:rPr>
          <w:b/>
        </w:rPr>
        <w:t>Recommendation:</w:t>
      </w:r>
      <w:r>
        <w:t xml:space="preserve"> For the SOBS resources to be included on the primary care referral support platform to enable GPs to give bereaved individuals greater choice about their support options. </w:t>
      </w:r>
    </w:p>
    <w:p w14:paraId="79B02CD5" w14:textId="77777777" w:rsidR="00FD0DFA" w:rsidRDefault="00FD0DFA" w:rsidP="001A1AEF"/>
    <w:p w14:paraId="7B0EDB8E" w14:textId="1174D64F" w:rsidR="001A1AEF" w:rsidRPr="00C5583C" w:rsidRDefault="00C5583C" w:rsidP="001A1AEF">
      <w:pPr>
        <w:rPr>
          <w:b/>
        </w:rPr>
      </w:pPr>
      <w:r>
        <w:rPr>
          <w:b/>
        </w:rPr>
        <w:t xml:space="preserve">York response following the death of a child </w:t>
      </w:r>
      <w:r w:rsidR="009643A9" w:rsidRPr="00C5583C">
        <w:rPr>
          <w:b/>
        </w:rPr>
        <w:t xml:space="preserve"> </w:t>
      </w:r>
    </w:p>
    <w:p w14:paraId="0409C542" w14:textId="77777777" w:rsidR="009643A9" w:rsidRDefault="00934DBA" w:rsidP="001A1AEF">
      <w:r>
        <w:t xml:space="preserve">Deaths of children are often linked to long term conditions and a decline in health, deaths in children can also be due to sudden illness such as meningitis or occasionally through accidents. </w:t>
      </w:r>
    </w:p>
    <w:p w14:paraId="052F57FE" w14:textId="2EF2973C" w:rsidR="00934DBA" w:rsidRDefault="00934DBA" w:rsidP="001A1AEF">
      <w:r>
        <w:t>After the death of a child, t</w:t>
      </w:r>
      <w:r w:rsidR="009643A9">
        <w:t>he Child Death Overview Panel for North Yorkshire and York meet within 48 hours. Before the meeting, parents are written to and told they can contribute via email or through a professional. The letter to parents includes the N</w:t>
      </w:r>
      <w:r>
        <w:t>HS</w:t>
      </w:r>
      <w:r w:rsidR="009643A9">
        <w:t xml:space="preserve"> </w:t>
      </w:r>
      <w:r>
        <w:t xml:space="preserve">bereavement support booklet </w:t>
      </w:r>
      <w:r w:rsidR="009643A9">
        <w:t xml:space="preserve">‘when a child dies’, but </w:t>
      </w:r>
      <w:r>
        <w:t xml:space="preserve">this </w:t>
      </w:r>
      <w:r w:rsidR="00C5583C">
        <w:t xml:space="preserve">correspondence </w:t>
      </w:r>
      <w:r w:rsidR="009643A9">
        <w:t xml:space="preserve">does not include any additional signposting to local support groups. When the panel meets, one of the professionals is designated as the key contact for the parents, usually this is someone that the parents already have a relationship with. </w:t>
      </w:r>
    </w:p>
    <w:p w14:paraId="044F6379" w14:textId="5C4F420D" w:rsidR="009643A9" w:rsidRDefault="009643A9" w:rsidP="001A1AEF">
      <w:r>
        <w:t>The North Yorkshire and York pa</w:t>
      </w:r>
      <w:r w:rsidR="00934DBA">
        <w:t>nel usually direct parents to Martin</w:t>
      </w:r>
      <w:r>
        <w:t xml:space="preserve"> House, where the team is able to provide bereavement counselling for the whole family. </w:t>
      </w:r>
      <w:r w:rsidR="00934DBA">
        <w:t xml:space="preserve"> The child does not need to have been under the care of Martin House for the family to access bereavement support. </w:t>
      </w:r>
    </w:p>
    <w:p w14:paraId="65ADC0BC" w14:textId="1194F62F" w:rsidR="009643A9" w:rsidRDefault="009643A9" w:rsidP="001A1AEF">
      <w:r w:rsidRPr="00C5583C">
        <w:rPr>
          <w:b/>
        </w:rPr>
        <w:t>Recommendation</w:t>
      </w:r>
      <w:r w:rsidR="00C5583C" w:rsidRPr="00C5583C">
        <w:rPr>
          <w:b/>
        </w:rPr>
        <w:t>:</w:t>
      </w:r>
      <w:r w:rsidR="00C5583C">
        <w:t xml:space="preserve"> For the child death overview panel to use their routine </w:t>
      </w:r>
      <w:r w:rsidR="00FB0D52">
        <w:t xml:space="preserve">written </w:t>
      </w:r>
      <w:r w:rsidR="00C5583C">
        <w:t>correspondence to parents as an</w:t>
      </w:r>
      <w:r w:rsidR="00FB0D52">
        <w:t xml:space="preserve"> additional</w:t>
      </w:r>
      <w:r w:rsidR="00C5583C">
        <w:t xml:space="preserve"> opportunity to highlight local bereavement support, this may include Martin House and also St Leonards, as well as national organisations.</w:t>
      </w:r>
    </w:p>
    <w:p w14:paraId="44DF7CAB" w14:textId="637AC1E4" w:rsidR="00C5583C" w:rsidRDefault="00C5583C" w:rsidP="001A1AEF"/>
    <w:p w14:paraId="776D458E" w14:textId="11FBD482" w:rsidR="00FB0D52" w:rsidRPr="004924AB" w:rsidRDefault="002A1E0A" w:rsidP="001A1AEF">
      <w:pPr>
        <w:rPr>
          <w:b/>
        </w:rPr>
      </w:pPr>
      <w:r>
        <w:rPr>
          <w:b/>
        </w:rPr>
        <w:t>Support for b</w:t>
      </w:r>
      <w:r w:rsidR="00FB0D52" w:rsidRPr="004924AB">
        <w:rPr>
          <w:b/>
        </w:rPr>
        <w:t xml:space="preserve">ereaved adults in York </w:t>
      </w:r>
    </w:p>
    <w:p w14:paraId="31B0178D" w14:textId="77777777" w:rsidR="004924AB" w:rsidRDefault="004924AB" w:rsidP="001A1AEF">
      <w:r>
        <w:t>In the main, people who have been bereaved will find sufficient support through family and friends. A smaller proportion of people will seek out and require more formalised bereavement support.</w:t>
      </w:r>
    </w:p>
    <w:p w14:paraId="2703FF8D" w14:textId="4507000D" w:rsidR="002A1E0A" w:rsidRDefault="00B53209" w:rsidP="001A1AEF">
      <w:r>
        <w:t xml:space="preserve">Martin House is a hospice for children, this includes </w:t>
      </w:r>
      <w:r w:rsidR="00D22B8D">
        <w:t>rest bite</w:t>
      </w:r>
      <w:r>
        <w:t xml:space="preserve"> care and end of life care. The martin house bereavement team </w:t>
      </w:r>
      <w:r w:rsidR="00D22B8D">
        <w:t xml:space="preserve">will support parents, and grandparents, following the death of a child. The child did not need to be a patient of Martin House. The bereavement counselling support now </w:t>
      </w:r>
      <w:r w:rsidR="00D22B8D">
        <w:lastRenderedPageBreak/>
        <w:t xml:space="preserve">provides therapeutic group interventions online, as well as in-person support for individual families. From March 20-March 21 Martin House received 90 referrals, from across Yorkshire, though not all families took up the offer. </w:t>
      </w:r>
      <w:r w:rsidR="002A1E0A">
        <w:t>The service is open ended, meeting roughly fortnightly with bereaved individual.</w:t>
      </w:r>
    </w:p>
    <w:p w14:paraId="2A0EB807" w14:textId="63C8BCE8" w:rsidR="00177F12" w:rsidRDefault="00D22B8D" w:rsidP="001A1AEF">
      <w:r>
        <w:t>The service accept referrals that relate to all types of child death, from expected end-of-l</w:t>
      </w:r>
      <w:r w:rsidR="00646CBB">
        <w:t>ife care deaths,</w:t>
      </w:r>
      <w:r>
        <w:t xml:space="preserve"> to sudden and traumatic deaths. Recently, the service has expanded support to parents wh</w:t>
      </w:r>
      <w:r w:rsidR="00646CBB">
        <w:t>o have experiences still births and very late stage miscarriage. The service receive the majority of their referrals from St James’ Hospita</w:t>
      </w:r>
      <w:r w:rsidR="00177F12">
        <w:t xml:space="preserve">l in Leeds. This may be because very unwell children are transferred to St James’, however it may also represent a lower awareness of the Martin House offer among professionals working at York and Scarborough trust. </w:t>
      </w:r>
    </w:p>
    <w:p w14:paraId="50B9692B" w14:textId="77777777" w:rsidR="002A1E0A" w:rsidRDefault="002A1E0A" w:rsidP="002A1E0A">
      <w:r w:rsidRPr="00177F12">
        <w:rPr>
          <w:b/>
        </w:rPr>
        <w:t>Recommendation</w:t>
      </w:r>
      <w:r>
        <w:t xml:space="preserve">: For Martin House to refresh their promotion and engagement work with York hospital trust and York GP practice groups, York mental health partnership to support where necessary. </w:t>
      </w:r>
    </w:p>
    <w:p w14:paraId="4120B16F" w14:textId="382DDD09" w:rsidR="002A1E0A" w:rsidRDefault="00177F12" w:rsidP="001A1AEF">
      <w:r>
        <w:t>Martin House are not aware of receiving and referrals from Roma, Gypsy, Traveller community members in York. This is perhaps surprising as the RGT population is more likely to have experienced</w:t>
      </w:r>
      <w:r w:rsidR="00CC482D">
        <w:t xml:space="preserve"> </w:t>
      </w:r>
      <w:r w:rsidR="002A1E0A">
        <w:t xml:space="preserve">the death of a child than the general population. There may be opportunity here to explore this further and consider the cultural accessibility of bereavement services in general.  </w:t>
      </w:r>
      <w:r>
        <w:t xml:space="preserve"> </w:t>
      </w:r>
      <w:r w:rsidR="00D22B8D">
        <w:t xml:space="preserve">  </w:t>
      </w:r>
    </w:p>
    <w:p w14:paraId="2D63939F" w14:textId="0E84AE2E" w:rsidR="00177F12" w:rsidRDefault="002A1E0A" w:rsidP="001A1AEF">
      <w:r>
        <w:t>St Leonards Hospice in York</w:t>
      </w:r>
      <w:r w:rsidR="00177F12">
        <w:t xml:space="preserve"> provide support to adults who have been bereaved. The </w:t>
      </w:r>
      <w:r w:rsidR="00984818">
        <w:t>person who has died does not need to have b</w:t>
      </w:r>
      <w:r w:rsidR="00177F12">
        <w:t xml:space="preserve">een a patient of St Leonards.  </w:t>
      </w:r>
      <w:r>
        <w:t xml:space="preserve">St Leonard’s bereavement support team is able to work with any adult in York who is experiencing bereavement. This is a ‘listening service’ and a safe space to talk; the service is keen to emphases that grief is not an illness. </w:t>
      </w:r>
      <w:r w:rsidR="0098556D">
        <w:t xml:space="preserve">They have an average caseload of 40 individuals at any time. </w:t>
      </w:r>
      <w:r>
        <w:t xml:space="preserve">In the main, most people have been directed to get in touch after a discussion with their GP. St Leonards is listed on the GP referral support platform </w:t>
      </w:r>
      <w:r w:rsidR="00984818">
        <w:t>in York. The service</w:t>
      </w:r>
      <w:r>
        <w:t xml:space="preserve"> </w:t>
      </w:r>
      <w:r w:rsidR="00984818">
        <w:t xml:space="preserve">will work with individuals for 6-12 sessions, these sessions will appear on the GP record. </w:t>
      </w:r>
    </w:p>
    <w:p w14:paraId="768C9470" w14:textId="77777777" w:rsidR="00984818" w:rsidRDefault="00984818" w:rsidP="001A1AEF"/>
    <w:p w14:paraId="55C7D220" w14:textId="2144B259" w:rsidR="009643A9" w:rsidRPr="004924AB" w:rsidRDefault="00EA5816" w:rsidP="001A1AEF">
      <w:pPr>
        <w:rPr>
          <w:b/>
        </w:rPr>
      </w:pPr>
      <w:r w:rsidRPr="004924AB">
        <w:rPr>
          <w:b/>
        </w:rPr>
        <w:t>Support for bereaved children</w:t>
      </w:r>
      <w:r w:rsidR="00FB0D52" w:rsidRPr="004924AB">
        <w:rPr>
          <w:b/>
        </w:rPr>
        <w:t xml:space="preserve"> in York </w:t>
      </w:r>
      <w:r w:rsidRPr="004924AB">
        <w:rPr>
          <w:b/>
        </w:rPr>
        <w:t xml:space="preserve"> </w:t>
      </w:r>
    </w:p>
    <w:p w14:paraId="6DD4E9B1" w14:textId="77777777" w:rsidR="00EA5816" w:rsidRDefault="00EA5816" w:rsidP="00EA5816">
      <w:r>
        <w:t>National data shows that 1 in 18 school age children (aged 5-16) has been bereaved of a parent or sibling</w:t>
      </w:r>
      <w:r>
        <w:rPr>
          <w:rStyle w:val="FootnoteReference"/>
        </w:rPr>
        <w:footnoteReference w:id="11"/>
      </w:r>
      <w:r>
        <w:t xml:space="preserve">. There are three organisations in the York area that offer bereavement support to children. </w:t>
      </w:r>
    </w:p>
    <w:p w14:paraId="1C1623DD" w14:textId="579CB404" w:rsidR="00EA5816" w:rsidRDefault="00EA5816" w:rsidP="00EA5816">
      <w:r>
        <w:t xml:space="preserve">Bereaved children support York (BCSE) was established in 2016 as a drop-in play session for children who have experienced bereavement. It has grown to a drop-in session that is accessed regularly by around 40 families, a parent support group, and 1-1 paid bereavement practitioners that offer support to children. The charity has good links with primary care and is featured in the referral support system, as well as good links with most York schools. Increasingly, the service is being contacted by CAMHS where there is a bereavement element to the mental health need. Previously the charity has delivered bereavement support training to some </w:t>
      </w:r>
      <w:r w:rsidR="0098556D">
        <w:t xml:space="preserve">schools, and is looking to do  </w:t>
      </w:r>
      <w:r>
        <w:t xml:space="preserve">his again. </w:t>
      </w:r>
    </w:p>
    <w:p w14:paraId="186A92CE" w14:textId="0149C573" w:rsidR="00EA5816" w:rsidRDefault="00EA5816" w:rsidP="00EA5816">
      <w:r>
        <w:t>St Leonards Hospice offers 1-1 bereavement support to children who were close to a patient who died under their care</w:t>
      </w:r>
      <w:r w:rsidR="0098556D">
        <w:t>. Due to capacity, they are not able to support children with bereavement where the person who has died was not a patient</w:t>
      </w:r>
      <w:r>
        <w:t xml:space="preserve">. This service is run by a mix of paid staff and </w:t>
      </w:r>
      <w:r>
        <w:lastRenderedPageBreak/>
        <w:t xml:space="preserve">trained </w:t>
      </w:r>
      <w:r w:rsidR="003A6EF8">
        <w:t>volunteers</w:t>
      </w:r>
      <w:r>
        <w:t xml:space="preserve">. The service provides </w:t>
      </w:r>
      <w:r w:rsidR="003A6EF8">
        <w:t xml:space="preserve">a safe space for children to express their feelings, as well as advice and suggestions of resources to parents. </w:t>
      </w:r>
    </w:p>
    <w:p w14:paraId="4B8EA12E" w14:textId="67D41A77" w:rsidR="00EA5816" w:rsidRDefault="0098556D" w:rsidP="001A1AEF">
      <w:r>
        <w:t xml:space="preserve">Martin House is also able to provide bereavement support to siblings of children who have died. The service generally only works with children who’s patients are also engaged with the bereavement support team. Before covid, this was in the form of group sessions. Though covid, there has been some online group sessions for older children, and family based work for younger children. The service is hoping to reintroduce the children’s group support soon. </w:t>
      </w:r>
    </w:p>
    <w:p w14:paraId="7083EB4D" w14:textId="77777777" w:rsidR="008104B3" w:rsidRDefault="008104B3" w:rsidP="001A1AEF"/>
    <w:p w14:paraId="284239A0" w14:textId="686F827E" w:rsidR="001A1AEF" w:rsidRPr="00332A52" w:rsidRDefault="008104B3" w:rsidP="001A1AEF">
      <w:pPr>
        <w:rPr>
          <w:b/>
        </w:rPr>
      </w:pPr>
      <w:r>
        <w:rPr>
          <w:b/>
        </w:rPr>
        <w:t>R</w:t>
      </w:r>
      <w:r w:rsidR="001A1AEF" w:rsidRPr="00332A52">
        <w:rPr>
          <w:b/>
        </w:rPr>
        <w:t xml:space="preserve">ecommendations </w:t>
      </w:r>
    </w:p>
    <w:p w14:paraId="04DAA134" w14:textId="09237358" w:rsidR="00332A52" w:rsidRDefault="00332A52" w:rsidP="00332A52">
      <w:r>
        <w:t xml:space="preserve">For the coroner’s office to continue with the ongoing work </w:t>
      </w:r>
      <w:r w:rsidRPr="004E31E3">
        <w:t>to explore how increase family engagement as t</w:t>
      </w:r>
      <w:r>
        <w:t xml:space="preserve">his is a critical support both around bereavement and also to prevent future suicides. Recommend that the mental health partnership receive a report on this in </w:t>
      </w:r>
      <w:r w:rsidR="00C71CE7">
        <w:t>the future</w:t>
      </w:r>
      <w:bookmarkStart w:id="0" w:name="_GoBack"/>
      <w:bookmarkEnd w:id="0"/>
      <w:r>
        <w:t xml:space="preserve">. </w:t>
      </w:r>
      <w:r w:rsidRPr="004E31E3">
        <w:t xml:space="preserve"> </w:t>
      </w:r>
    </w:p>
    <w:p w14:paraId="0FA9897E" w14:textId="773E6499" w:rsidR="001A1AEF" w:rsidRDefault="001A1AEF" w:rsidP="001A1AEF"/>
    <w:p w14:paraId="2FA64382" w14:textId="3307615C" w:rsidR="00332A52" w:rsidRDefault="00332A52" w:rsidP="001A1AEF">
      <w:r>
        <w:t>For the SOBS resources to be included on the primary care referral support platform to enable GPs to give bereaved individuals greater choice about their support options.</w:t>
      </w:r>
    </w:p>
    <w:p w14:paraId="3D2ED04D" w14:textId="47F9F78F" w:rsidR="00332A52" w:rsidRDefault="00332A52" w:rsidP="001A1AEF"/>
    <w:p w14:paraId="5B9AFDC4" w14:textId="640639B8" w:rsidR="00332A52" w:rsidRPr="00332A52" w:rsidRDefault="00332A52" w:rsidP="001A1AEF">
      <w:pPr>
        <w:rPr>
          <w:b/>
        </w:rPr>
      </w:pPr>
      <w:r>
        <w:t>For the child death overview panel to use their routine written correspondence to parents as an additional opportunity to highlight local bereavement support, this may include Martin House and also St Leonards, as well as national organisations.</w:t>
      </w:r>
    </w:p>
    <w:p w14:paraId="5202CB20" w14:textId="0033DCB1" w:rsidR="00332A52" w:rsidRDefault="00332A52" w:rsidP="001A1AEF"/>
    <w:p w14:paraId="60A629AC" w14:textId="61998E3D" w:rsidR="00332A52" w:rsidRDefault="00332A52" w:rsidP="001A1AEF">
      <w:r>
        <w:t>For Martin House to refresh their promotion and engagement work with York hospital trust and York GP practice groups, York mental health partnership to support where necessary.</w:t>
      </w:r>
    </w:p>
    <w:p w14:paraId="760C67FF" w14:textId="77777777" w:rsidR="001A1AEF" w:rsidRDefault="001A1AEF" w:rsidP="001A1AEF"/>
    <w:p w14:paraId="54FE9331" w14:textId="77777777" w:rsidR="00E06D8B" w:rsidRPr="00332A52" w:rsidRDefault="00E06D8B" w:rsidP="001A1AEF">
      <w:pPr>
        <w:rPr>
          <w:b/>
        </w:rPr>
      </w:pPr>
      <w:r w:rsidRPr="00332A52">
        <w:rPr>
          <w:b/>
        </w:rPr>
        <w:t>With thanks to</w:t>
      </w:r>
      <w:r w:rsidR="00976289" w:rsidRPr="00332A52">
        <w:rPr>
          <w:b/>
        </w:rPr>
        <w:t>:</w:t>
      </w:r>
      <w:r w:rsidRPr="00332A52">
        <w:rPr>
          <w:b/>
        </w:rPr>
        <w:t xml:space="preserve"> </w:t>
      </w:r>
    </w:p>
    <w:p w14:paraId="45619019" w14:textId="77777777" w:rsidR="00E06D8B" w:rsidRDefault="00E06D8B" w:rsidP="001A1AEF">
      <w:r>
        <w:t>Alex Sutcliffe (MIRT)</w:t>
      </w:r>
    </w:p>
    <w:p w14:paraId="4AE1EBFE" w14:textId="77777777" w:rsidR="001A1AEF" w:rsidRDefault="00E06D8B" w:rsidP="001A1AEF">
      <w:r>
        <w:t xml:space="preserve">Ali Firby (York and North Yorkshire Child Death Overview Panel) </w:t>
      </w:r>
    </w:p>
    <w:p w14:paraId="5827521A" w14:textId="77777777" w:rsidR="00E06D8B" w:rsidRDefault="00E06D8B" w:rsidP="001A1AEF">
      <w:r>
        <w:t xml:space="preserve">Jo Cole (Bereaved Child Support York) </w:t>
      </w:r>
    </w:p>
    <w:p w14:paraId="77859FAF" w14:textId="1D116A87" w:rsidR="00012CBF" w:rsidRDefault="00B53209" w:rsidP="00012CBF">
      <w:r>
        <w:t>Andy Chapman (Public H</w:t>
      </w:r>
      <w:r w:rsidR="00012CBF">
        <w:t xml:space="preserve">ealth) </w:t>
      </w:r>
    </w:p>
    <w:p w14:paraId="5C4C0086" w14:textId="77777777" w:rsidR="00EA5816" w:rsidRDefault="00EA5816" w:rsidP="00012CBF">
      <w:r>
        <w:t>Jenny Latchfield (St Leonard)</w:t>
      </w:r>
    </w:p>
    <w:p w14:paraId="6ABCE992" w14:textId="16D15636" w:rsidR="00E06D8B" w:rsidRDefault="00B53209" w:rsidP="001A1AEF">
      <w:r>
        <w:t>Jo Webster (</w:t>
      </w:r>
      <w:r w:rsidR="004C5A50">
        <w:t>Martin house</w:t>
      </w:r>
      <w:r>
        <w:t>)</w:t>
      </w:r>
      <w:r w:rsidR="004C5A50">
        <w:t xml:space="preserve"> </w:t>
      </w:r>
    </w:p>
    <w:p w14:paraId="6C597E85" w14:textId="0A722A93" w:rsidR="00E06D8B" w:rsidRDefault="00C71CE7" w:rsidP="001A1AEF">
      <w:r>
        <w:t xml:space="preserve">Jen Saunders (CYC Public Health – former lead of JSNA group) </w:t>
      </w:r>
    </w:p>
    <w:sectPr w:rsidR="00E06D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F9DCA" w14:textId="77777777" w:rsidR="00DC3750" w:rsidRDefault="00DC3750" w:rsidP="00DC3750">
      <w:pPr>
        <w:spacing w:after="0" w:line="240" w:lineRule="auto"/>
      </w:pPr>
      <w:r>
        <w:separator/>
      </w:r>
    </w:p>
  </w:endnote>
  <w:endnote w:type="continuationSeparator" w:id="0">
    <w:p w14:paraId="4E4B11D8" w14:textId="77777777" w:rsidR="00DC3750" w:rsidRDefault="00DC3750" w:rsidP="00DC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3BBC1" w14:textId="77777777" w:rsidR="00DC3750" w:rsidRDefault="00DC3750" w:rsidP="00DC3750">
      <w:pPr>
        <w:spacing w:after="0" w:line="240" w:lineRule="auto"/>
      </w:pPr>
      <w:r>
        <w:separator/>
      </w:r>
    </w:p>
  </w:footnote>
  <w:footnote w:type="continuationSeparator" w:id="0">
    <w:p w14:paraId="311D5D89" w14:textId="77777777" w:rsidR="00DC3750" w:rsidRDefault="00DC3750" w:rsidP="00DC3750">
      <w:pPr>
        <w:spacing w:after="0" w:line="240" w:lineRule="auto"/>
      </w:pPr>
      <w:r>
        <w:continuationSeparator/>
      </w:r>
    </w:p>
  </w:footnote>
  <w:footnote w:id="1">
    <w:p w14:paraId="6E6F5413" w14:textId="66FA0D45" w:rsidR="00925008" w:rsidRDefault="00925008">
      <w:pPr>
        <w:pStyle w:val="FootnoteText"/>
      </w:pPr>
      <w:r>
        <w:rPr>
          <w:rStyle w:val="FootnoteReference"/>
        </w:rPr>
        <w:footnoteRef/>
      </w:r>
      <w:r>
        <w:t xml:space="preserve"> </w:t>
      </w:r>
      <w:hyperlink r:id="rId1" w:history="1">
        <w:r>
          <w:rPr>
            <w:rStyle w:val="Hyperlink"/>
          </w:rPr>
          <w:t>Deaths registered by area of usual residence, UK - Office for National Statistics</w:t>
        </w:r>
      </w:hyperlink>
    </w:p>
  </w:footnote>
  <w:footnote w:id="2">
    <w:p w14:paraId="57D403D0" w14:textId="049A5D28" w:rsidR="00CA0B71" w:rsidRDefault="00CA0B71">
      <w:pPr>
        <w:pStyle w:val="FootnoteText"/>
      </w:pPr>
      <w:r>
        <w:rPr>
          <w:rStyle w:val="FootnoteReference"/>
        </w:rPr>
        <w:footnoteRef/>
      </w:r>
      <w:r>
        <w:t xml:space="preserve"> </w:t>
      </w:r>
      <w:hyperlink r:id="rId2" w:history="1">
        <w:r>
          <w:rPr>
            <w:rStyle w:val="Hyperlink"/>
          </w:rPr>
          <w:t>Death registrations by age group, local authority and ward, England, 2019 - Office for National Statistics</w:t>
        </w:r>
      </w:hyperlink>
    </w:p>
  </w:footnote>
  <w:footnote w:id="3">
    <w:p w14:paraId="0DE746CB" w14:textId="27957C61" w:rsidR="004C10D2" w:rsidRDefault="004C10D2">
      <w:pPr>
        <w:pStyle w:val="FootnoteText"/>
      </w:pPr>
      <w:r>
        <w:rPr>
          <w:rStyle w:val="FootnoteReference"/>
        </w:rPr>
        <w:footnoteRef/>
      </w:r>
      <w:r>
        <w:t xml:space="preserve"> </w:t>
      </w:r>
      <w:hyperlink r:id="rId3" w:anchor="page/4/gid/1938132882/pat/6/par/E12000003/ati/302/are/E06000014/iid/93497/age/1/sex/4/cid/4/tbm/1" w:history="1">
        <w:r>
          <w:rPr>
            <w:rStyle w:val="Hyperlink"/>
          </w:rPr>
          <w:t>Palliative and End of Life Care Profiles - Data - PHE</w:t>
        </w:r>
      </w:hyperlink>
    </w:p>
  </w:footnote>
  <w:footnote w:id="4">
    <w:p w14:paraId="07A48BA3" w14:textId="1F303075" w:rsidR="00BF2C95" w:rsidRDefault="00BF2C95">
      <w:pPr>
        <w:pStyle w:val="FootnoteText"/>
      </w:pPr>
      <w:r>
        <w:rPr>
          <w:rStyle w:val="FootnoteReference"/>
        </w:rPr>
        <w:footnoteRef/>
      </w:r>
      <w:r>
        <w:t xml:space="preserve"> </w:t>
      </w:r>
      <w:hyperlink r:id="rId4" w:anchor="page/1/gid/1938132883/pat/6/par/E12000003/ati/302/are/E06000014/cid/4/tbm/1" w:history="1">
        <w:r>
          <w:rPr>
            <w:rStyle w:val="Hyperlink"/>
          </w:rPr>
          <w:t>Palliative and End of Life Care Profiles - Data - PHE</w:t>
        </w:r>
      </w:hyperlink>
    </w:p>
  </w:footnote>
  <w:footnote w:id="5">
    <w:p w14:paraId="75A12634" w14:textId="77777777" w:rsidR="00B544D5" w:rsidRDefault="00B544D5" w:rsidP="00B544D5">
      <w:pPr>
        <w:pStyle w:val="FootnoteText"/>
      </w:pPr>
      <w:r>
        <w:rPr>
          <w:rStyle w:val="FootnoteReference"/>
        </w:rPr>
        <w:footnoteRef/>
      </w:r>
      <w:r>
        <w:t xml:space="preserve"> </w:t>
      </w:r>
      <w:hyperlink r:id="rId5" w:anchor="page/1/gid/1/pat/6/par/E12000003/ati/102/are/E06000014/iid/92196/age/2/sex/4/cid/4/tbm/1/page-options/car-do-0" w:history="1">
        <w:r w:rsidRPr="000570CE">
          <w:rPr>
            <w:color w:val="0000FF"/>
            <w:sz w:val="22"/>
            <w:szCs w:val="22"/>
            <w:u w:val="single"/>
          </w:rPr>
          <w:t>Public Health Profiles - PHE</w:t>
        </w:r>
      </w:hyperlink>
    </w:p>
  </w:footnote>
  <w:footnote w:id="6">
    <w:p w14:paraId="424380D1" w14:textId="77777777" w:rsidR="00EA5816" w:rsidRDefault="00EA5816" w:rsidP="00EA5816">
      <w:pPr>
        <w:pStyle w:val="FootnoteText"/>
      </w:pPr>
      <w:r>
        <w:rPr>
          <w:rStyle w:val="FootnoteReference"/>
        </w:rPr>
        <w:footnoteRef/>
      </w:r>
      <w:r>
        <w:t xml:space="preserve"> </w:t>
      </w:r>
      <w:hyperlink r:id="rId6" w:history="1">
        <w:r w:rsidRPr="000570CE">
          <w:rPr>
            <w:color w:val="0000FF"/>
            <w:sz w:val="22"/>
            <w:szCs w:val="22"/>
            <w:u w:val="single"/>
          </w:rPr>
          <w:t>UK death &amp; bereavement statistics | Child Bereavement UK</w:t>
        </w:r>
      </w:hyperlink>
      <w:r>
        <w:rPr>
          <w:sz w:val="22"/>
          <w:szCs w:val="22"/>
        </w:rPr>
        <w:t xml:space="preserve"> </w:t>
      </w:r>
    </w:p>
  </w:footnote>
  <w:footnote w:id="7">
    <w:p w14:paraId="32B1A95E" w14:textId="77777777" w:rsidR="00CB7C37" w:rsidRDefault="00CB7C37">
      <w:pPr>
        <w:pStyle w:val="FootnoteText"/>
      </w:pPr>
      <w:r>
        <w:rPr>
          <w:rStyle w:val="FootnoteReference"/>
        </w:rPr>
        <w:footnoteRef/>
      </w:r>
      <w:r>
        <w:t xml:space="preserve"> </w:t>
      </w:r>
      <w:hyperlink r:id="rId7" w:history="1">
        <w:r w:rsidRPr="00CB7C37">
          <w:rPr>
            <w:color w:val="0000FF"/>
            <w:sz w:val="22"/>
            <w:szCs w:val="22"/>
            <w:u w:val="single"/>
          </w:rPr>
          <w:t>National Survey of Bereaved People (VOICES) - Office for National Statistics (ons.gov.uk)</w:t>
        </w:r>
      </w:hyperlink>
      <w:r>
        <w:rPr>
          <w:sz w:val="22"/>
          <w:szCs w:val="22"/>
        </w:rPr>
        <w:t xml:space="preserve"> </w:t>
      </w:r>
    </w:p>
  </w:footnote>
  <w:footnote w:id="8">
    <w:p w14:paraId="64BB5403" w14:textId="77777777" w:rsidR="00207144" w:rsidRDefault="00207144">
      <w:pPr>
        <w:pStyle w:val="FootnoteText"/>
      </w:pPr>
      <w:r>
        <w:rPr>
          <w:rStyle w:val="FootnoteReference"/>
        </w:rPr>
        <w:footnoteRef/>
      </w:r>
      <w:r>
        <w:t xml:space="preserve"> </w:t>
      </w:r>
      <w:hyperlink r:id="rId8" w:history="1">
        <w:r>
          <w:rPr>
            <w:rStyle w:val="Hyperlink"/>
          </w:rPr>
          <w:t>Care-after-Caring.pdf (nationalbereavementalliance.org.uk)</w:t>
        </w:r>
      </w:hyperlink>
    </w:p>
  </w:footnote>
  <w:footnote w:id="9">
    <w:p w14:paraId="0192E144" w14:textId="77777777" w:rsidR="00207144" w:rsidRDefault="00207144">
      <w:pPr>
        <w:pStyle w:val="FootnoteText"/>
      </w:pPr>
      <w:r>
        <w:rPr>
          <w:rStyle w:val="FootnoteReference"/>
        </w:rPr>
        <w:footnoteRef/>
      </w:r>
      <w:r>
        <w:t xml:space="preserve"> Leonard et al 2015</w:t>
      </w:r>
    </w:p>
  </w:footnote>
  <w:footnote w:id="10">
    <w:p w14:paraId="7AD8AFF0" w14:textId="77777777" w:rsidR="00390516" w:rsidRDefault="00390516" w:rsidP="00390516">
      <w:pPr>
        <w:rPr>
          <w:rFonts w:ascii="Arial" w:hAnsi="Arial" w:cs="Arial"/>
          <w:color w:val="44546A"/>
          <w:sz w:val="28"/>
          <w:szCs w:val="28"/>
        </w:rPr>
      </w:pPr>
      <w:r>
        <w:rPr>
          <w:rStyle w:val="FootnoteReference"/>
        </w:rPr>
        <w:footnoteRef/>
      </w:r>
      <w:hyperlink r:id="rId9" w:history="1">
        <w:r w:rsidRPr="000570CE">
          <w:rPr>
            <w:rStyle w:val="Hyperlink"/>
            <w:rFonts w:ascii="Arial" w:hAnsi="Arial" w:cs="Arial"/>
            <w:sz w:val="20"/>
            <w:szCs w:val="20"/>
          </w:rPr>
          <w:t>http://research.bmh.manchester.ac.uk/cmhs/research/centreforsuicideprevention/fromgrieftohope/</w:t>
        </w:r>
      </w:hyperlink>
      <w:r>
        <w:rPr>
          <w:rFonts w:ascii="Arial" w:hAnsi="Arial" w:cs="Arial"/>
          <w:color w:val="44546A"/>
          <w:sz w:val="28"/>
          <w:szCs w:val="28"/>
        </w:rPr>
        <w:t xml:space="preserve"> </w:t>
      </w:r>
    </w:p>
    <w:p w14:paraId="65E279E8" w14:textId="77777777" w:rsidR="00390516" w:rsidRDefault="00390516">
      <w:pPr>
        <w:pStyle w:val="FootnoteText"/>
      </w:pPr>
    </w:p>
  </w:footnote>
  <w:footnote w:id="11">
    <w:p w14:paraId="3C6B9811" w14:textId="77777777" w:rsidR="00EA5816" w:rsidRDefault="00EA5816" w:rsidP="00EA5816">
      <w:pPr>
        <w:pStyle w:val="FootnoteText"/>
      </w:pPr>
      <w:r>
        <w:rPr>
          <w:rStyle w:val="FootnoteReference"/>
        </w:rPr>
        <w:footnoteRef/>
      </w:r>
      <w:r>
        <w:t xml:space="preserve"> </w:t>
      </w:r>
      <w:hyperlink r:id="rId10" w:history="1">
        <w:r w:rsidRPr="000570CE">
          <w:rPr>
            <w:color w:val="0000FF"/>
            <w:sz w:val="22"/>
            <w:szCs w:val="22"/>
            <w:u w:val="single"/>
          </w:rPr>
          <w:t>UK death &amp; bereavement statistics | Child Bereavement UK</w:t>
        </w:r>
      </w:hyperlink>
      <w:r>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07651"/>
    <w:multiLevelType w:val="hybridMultilevel"/>
    <w:tmpl w:val="9FD2B498"/>
    <w:lvl w:ilvl="0" w:tplc="E13670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EF"/>
    <w:rsid w:val="00012CBF"/>
    <w:rsid w:val="000570CE"/>
    <w:rsid w:val="00075021"/>
    <w:rsid w:val="00093BF2"/>
    <w:rsid w:val="000F6EC2"/>
    <w:rsid w:val="00155C78"/>
    <w:rsid w:val="00173D34"/>
    <w:rsid w:val="00174220"/>
    <w:rsid w:val="00177F12"/>
    <w:rsid w:val="001A1AEF"/>
    <w:rsid w:val="00207144"/>
    <w:rsid w:val="00275D65"/>
    <w:rsid w:val="002A1E0A"/>
    <w:rsid w:val="002F4736"/>
    <w:rsid w:val="00332A52"/>
    <w:rsid w:val="00390516"/>
    <w:rsid w:val="003A055E"/>
    <w:rsid w:val="003A6EF8"/>
    <w:rsid w:val="00402F09"/>
    <w:rsid w:val="00471E07"/>
    <w:rsid w:val="0047573B"/>
    <w:rsid w:val="004924AB"/>
    <w:rsid w:val="004C10D2"/>
    <w:rsid w:val="004C5A50"/>
    <w:rsid w:val="004E31E3"/>
    <w:rsid w:val="0057774F"/>
    <w:rsid w:val="005B156F"/>
    <w:rsid w:val="00646CBB"/>
    <w:rsid w:val="0066442D"/>
    <w:rsid w:val="006857EC"/>
    <w:rsid w:val="006F2372"/>
    <w:rsid w:val="00704BF0"/>
    <w:rsid w:val="008104B3"/>
    <w:rsid w:val="008A1A1A"/>
    <w:rsid w:val="00925008"/>
    <w:rsid w:val="00934DBA"/>
    <w:rsid w:val="009643A9"/>
    <w:rsid w:val="00976289"/>
    <w:rsid w:val="00984818"/>
    <w:rsid w:val="0098556D"/>
    <w:rsid w:val="00A520DD"/>
    <w:rsid w:val="00A52577"/>
    <w:rsid w:val="00A533DB"/>
    <w:rsid w:val="00A81730"/>
    <w:rsid w:val="00AC3E27"/>
    <w:rsid w:val="00B023F3"/>
    <w:rsid w:val="00B220EF"/>
    <w:rsid w:val="00B2455B"/>
    <w:rsid w:val="00B53209"/>
    <w:rsid w:val="00B544D5"/>
    <w:rsid w:val="00BC79E8"/>
    <w:rsid w:val="00BF2C95"/>
    <w:rsid w:val="00C05DBE"/>
    <w:rsid w:val="00C07EB9"/>
    <w:rsid w:val="00C5583C"/>
    <w:rsid w:val="00C71CE7"/>
    <w:rsid w:val="00C768A3"/>
    <w:rsid w:val="00CA0B71"/>
    <w:rsid w:val="00CB7C37"/>
    <w:rsid w:val="00CC482D"/>
    <w:rsid w:val="00D155A8"/>
    <w:rsid w:val="00D1735E"/>
    <w:rsid w:val="00D22B8D"/>
    <w:rsid w:val="00DC3750"/>
    <w:rsid w:val="00E06D8B"/>
    <w:rsid w:val="00E131C2"/>
    <w:rsid w:val="00E858A2"/>
    <w:rsid w:val="00EA5816"/>
    <w:rsid w:val="00EE7148"/>
    <w:rsid w:val="00FB0D52"/>
    <w:rsid w:val="00FD0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65BB"/>
  <w15:chartTrackingRefBased/>
  <w15:docId w15:val="{FE51B598-E840-49B1-B8E1-4E8565CE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AEF"/>
    <w:pPr>
      <w:ind w:left="720"/>
      <w:contextualSpacing/>
    </w:pPr>
  </w:style>
  <w:style w:type="paragraph" w:styleId="FootnoteText">
    <w:name w:val="footnote text"/>
    <w:basedOn w:val="Normal"/>
    <w:link w:val="FootnoteTextChar"/>
    <w:uiPriority w:val="99"/>
    <w:semiHidden/>
    <w:unhideWhenUsed/>
    <w:rsid w:val="00DC37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750"/>
    <w:rPr>
      <w:sz w:val="20"/>
      <w:szCs w:val="20"/>
    </w:rPr>
  </w:style>
  <w:style w:type="character" w:styleId="FootnoteReference">
    <w:name w:val="footnote reference"/>
    <w:basedOn w:val="DefaultParagraphFont"/>
    <w:uiPriority w:val="99"/>
    <w:semiHidden/>
    <w:unhideWhenUsed/>
    <w:rsid w:val="00DC3750"/>
    <w:rPr>
      <w:vertAlign w:val="superscript"/>
    </w:rPr>
  </w:style>
  <w:style w:type="character" w:styleId="Hyperlink">
    <w:name w:val="Hyperlink"/>
    <w:basedOn w:val="DefaultParagraphFont"/>
    <w:uiPriority w:val="99"/>
    <w:unhideWhenUsed/>
    <w:rsid w:val="00DC3750"/>
    <w:rPr>
      <w:color w:val="0000FF"/>
      <w:u w:val="single"/>
    </w:rPr>
  </w:style>
  <w:style w:type="character" w:styleId="FollowedHyperlink">
    <w:name w:val="FollowedHyperlink"/>
    <w:basedOn w:val="DefaultParagraphFont"/>
    <w:uiPriority w:val="99"/>
    <w:semiHidden/>
    <w:unhideWhenUsed/>
    <w:rsid w:val="00390516"/>
    <w:rPr>
      <w:color w:val="954F72" w:themeColor="followedHyperlink"/>
      <w:u w:val="single"/>
    </w:rPr>
  </w:style>
  <w:style w:type="character" w:styleId="CommentReference">
    <w:name w:val="annotation reference"/>
    <w:basedOn w:val="DefaultParagraphFont"/>
    <w:uiPriority w:val="99"/>
    <w:semiHidden/>
    <w:unhideWhenUsed/>
    <w:rsid w:val="00075021"/>
    <w:rPr>
      <w:sz w:val="16"/>
      <w:szCs w:val="16"/>
    </w:rPr>
  </w:style>
  <w:style w:type="paragraph" w:styleId="CommentText">
    <w:name w:val="annotation text"/>
    <w:basedOn w:val="Normal"/>
    <w:link w:val="CommentTextChar"/>
    <w:uiPriority w:val="99"/>
    <w:semiHidden/>
    <w:unhideWhenUsed/>
    <w:rsid w:val="00075021"/>
    <w:pPr>
      <w:spacing w:line="240" w:lineRule="auto"/>
    </w:pPr>
    <w:rPr>
      <w:sz w:val="20"/>
      <w:szCs w:val="20"/>
    </w:rPr>
  </w:style>
  <w:style w:type="character" w:customStyle="1" w:styleId="CommentTextChar">
    <w:name w:val="Comment Text Char"/>
    <w:basedOn w:val="DefaultParagraphFont"/>
    <w:link w:val="CommentText"/>
    <w:uiPriority w:val="99"/>
    <w:semiHidden/>
    <w:rsid w:val="00075021"/>
    <w:rPr>
      <w:sz w:val="20"/>
      <w:szCs w:val="20"/>
    </w:rPr>
  </w:style>
  <w:style w:type="paragraph" w:styleId="CommentSubject">
    <w:name w:val="annotation subject"/>
    <w:basedOn w:val="CommentText"/>
    <w:next w:val="CommentText"/>
    <w:link w:val="CommentSubjectChar"/>
    <w:uiPriority w:val="99"/>
    <w:semiHidden/>
    <w:unhideWhenUsed/>
    <w:rsid w:val="00075021"/>
    <w:rPr>
      <w:b/>
      <w:bCs/>
    </w:rPr>
  </w:style>
  <w:style w:type="character" w:customStyle="1" w:styleId="CommentSubjectChar">
    <w:name w:val="Comment Subject Char"/>
    <w:basedOn w:val="CommentTextChar"/>
    <w:link w:val="CommentSubject"/>
    <w:uiPriority w:val="99"/>
    <w:semiHidden/>
    <w:rsid w:val="00075021"/>
    <w:rPr>
      <w:b/>
      <w:bCs/>
      <w:sz w:val="20"/>
      <w:szCs w:val="20"/>
    </w:rPr>
  </w:style>
  <w:style w:type="paragraph" w:styleId="BalloonText">
    <w:name w:val="Balloon Text"/>
    <w:basedOn w:val="Normal"/>
    <w:link w:val="BalloonTextChar"/>
    <w:uiPriority w:val="99"/>
    <w:semiHidden/>
    <w:unhideWhenUsed/>
    <w:rsid w:val="00075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5947">
      <w:bodyDiv w:val="1"/>
      <w:marLeft w:val="0"/>
      <w:marRight w:val="0"/>
      <w:marTop w:val="0"/>
      <w:marBottom w:val="0"/>
      <w:divBdr>
        <w:top w:val="none" w:sz="0" w:space="0" w:color="auto"/>
        <w:left w:val="none" w:sz="0" w:space="0" w:color="auto"/>
        <w:bottom w:val="none" w:sz="0" w:space="0" w:color="auto"/>
        <w:right w:val="none" w:sz="0" w:space="0" w:color="auto"/>
      </w:divBdr>
    </w:div>
    <w:div w:id="318310963">
      <w:bodyDiv w:val="1"/>
      <w:marLeft w:val="0"/>
      <w:marRight w:val="0"/>
      <w:marTop w:val="0"/>
      <w:marBottom w:val="0"/>
      <w:divBdr>
        <w:top w:val="none" w:sz="0" w:space="0" w:color="auto"/>
        <w:left w:val="none" w:sz="0" w:space="0" w:color="auto"/>
        <w:bottom w:val="none" w:sz="0" w:space="0" w:color="auto"/>
        <w:right w:val="none" w:sz="0" w:space="0" w:color="auto"/>
      </w:divBdr>
    </w:div>
    <w:div w:id="368460012">
      <w:bodyDiv w:val="1"/>
      <w:marLeft w:val="0"/>
      <w:marRight w:val="0"/>
      <w:marTop w:val="0"/>
      <w:marBottom w:val="0"/>
      <w:divBdr>
        <w:top w:val="none" w:sz="0" w:space="0" w:color="auto"/>
        <w:left w:val="none" w:sz="0" w:space="0" w:color="auto"/>
        <w:bottom w:val="none" w:sz="0" w:space="0" w:color="auto"/>
        <w:right w:val="none" w:sz="0" w:space="0" w:color="auto"/>
      </w:divBdr>
    </w:div>
    <w:div w:id="558396233">
      <w:bodyDiv w:val="1"/>
      <w:marLeft w:val="0"/>
      <w:marRight w:val="0"/>
      <w:marTop w:val="0"/>
      <w:marBottom w:val="0"/>
      <w:divBdr>
        <w:top w:val="none" w:sz="0" w:space="0" w:color="auto"/>
        <w:left w:val="none" w:sz="0" w:space="0" w:color="auto"/>
        <w:bottom w:val="none" w:sz="0" w:space="0" w:color="auto"/>
        <w:right w:val="none" w:sz="0" w:space="0" w:color="auto"/>
      </w:divBdr>
    </w:div>
    <w:div w:id="572198056">
      <w:bodyDiv w:val="1"/>
      <w:marLeft w:val="0"/>
      <w:marRight w:val="0"/>
      <w:marTop w:val="0"/>
      <w:marBottom w:val="0"/>
      <w:divBdr>
        <w:top w:val="none" w:sz="0" w:space="0" w:color="auto"/>
        <w:left w:val="none" w:sz="0" w:space="0" w:color="auto"/>
        <w:bottom w:val="none" w:sz="0" w:space="0" w:color="auto"/>
        <w:right w:val="none" w:sz="0" w:space="0" w:color="auto"/>
      </w:divBdr>
    </w:div>
    <w:div w:id="1184124476">
      <w:bodyDiv w:val="1"/>
      <w:marLeft w:val="0"/>
      <w:marRight w:val="0"/>
      <w:marTop w:val="0"/>
      <w:marBottom w:val="0"/>
      <w:divBdr>
        <w:top w:val="none" w:sz="0" w:space="0" w:color="auto"/>
        <w:left w:val="none" w:sz="0" w:space="0" w:color="auto"/>
        <w:bottom w:val="none" w:sz="0" w:space="0" w:color="auto"/>
        <w:right w:val="none" w:sz="0" w:space="0" w:color="auto"/>
      </w:divBdr>
    </w:div>
    <w:div w:id="1349989652">
      <w:bodyDiv w:val="1"/>
      <w:marLeft w:val="0"/>
      <w:marRight w:val="0"/>
      <w:marTop w:val="0"/>
      <w:marBottom w:val="0"/>
      <w:divBdr>
        <w:top w:val="none" w:sz="0" w:space="0" w:color="auto"/>
        <w:left w:val="none" w:sz="0" w:space="0" w:color="auto"/>
        <w:bottom w:val="none" w:sz="0" w:space="0" w:color="auto"/>
        <w:right w:val="none" w:sz="0" w:space="0" w:color="auto"/>
      </w:divBdr>
    </w:div>
    <w:div w:id="1372455907">
      <w:bodyDiv w:val="1"/>
      <w:marLeft w:val="0"/>
      <w:marRight w:val="0"/>
      <w:marTop w:val="0"/>
      <w:marBottom w:val="0"/>
      <w:divBdr>
        <w:top w:val="none" w:sz="0" w:space="0" w:color="auto"/>
        <w:left w:val="none" w:sz="0" w:space="0" w:color="auto"/>
        <w:bottom w:val="none" w:sz="0" w:space="0" w:color="auto"/>
        <w:right w:val="none" w:sz="0" w:space="0" w:color="auto"/>
      </w:divBdr>
    </w:div>
    <w:div w:id="1805463072">
      <w:bodyDiv w:val="1"/>
      <w:marLeft w:val="0"/>
      <w:marRight w:val="0"/>
      <w:marTop w:val="0"/>
      <w:marBottom w:val="0"/>
      <w:divBdr>
        <w:top w:val="none" w:sz="0" w:space="0" w:color="auto"/>
        <w:left w:val="none" w:sz="0" w:space="0" w:color="auto"/>
        <w:bottom w:val="none" w:sz="0" w:space="0" w:color="auto"/>
        <w:right w:val="none" w:sz="0" w:space="0" w:color="auto"/>
      </w:divBdr>
    </w:div>
    <w:div w:id="1925870497">
      <w:bodyDiv w:val="1"/>
      <w:marLeft w:val="0"/>
      <w:marRight w:val="0"/>
      <w:marTop w:val="0"/>
      <w:marBottom w:val="0"/>
      <w:divBdr>
        <w:top w:val="none" w:sz="0" w:space="0" w:color="auto"/>
        <w:left w:val="none" w:sz="0" w:space="0" w:color="auto"/>
        <w:bottom w:val="none" w:sz="0" w:space="0" w:color="auto"/>
        <w:right w:val="none" w:sz="0" w:space="0" w:color="auto"/>
      </w:divBdr>
    </w:div>
    <w:div w:id="20534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truby@york.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nationalbereavementalliance.org.uk/wp-content/uploads/2020/06/Care-after-Caring.pdf" TargetMode="External"/><Relationship Id="rId3" Type="http://schemas.openxmlformats.org/officeDocument/2006/relationships/hyperlink" Target="https://fingertips.phe.org.uk/profile/end-of-life/data" TargetMode="External"/><Relationship Id="rId7" Type="http://schemas.openxmlformats.org/officeDocument/2006/relationships/hyperlink" Target="https://www.ons.gov.uk/peoplepopulationandcommunity/healthandsocialcare/healthcaresystem/bulletins/nationalsurveyofbereavedpeoplevoices/england2015" TargetMode="External"/><Relationship Id="rId2" Type="http://schemas.openxmlformats.org/officeDocument/2006/relationships/hyperlink" Target="https://www.ons.gov.uk/peoplepopulationandcommunity/birthsdeathsandmarriages/deaths/adhocs/12556deathregistrationsbyagegrouplocalauthorityandwardengland2019" TargetMode="External"/><Relationship Id="rId1" Type="http://schemas.openxmlformats.org/officeDocument/2006/relationships/hyperlink" Target="https://www.ons.gov.uk/peoplepopulationandcommunity/birthsdeathsandmarriages/deaths/datasets/deathsregisteredbyareaofusualresidenceenglandandwales" TargetMode="External"/><Relationship Id="rId6" Type="http://schemas.openxmlformats.org/officeDocument/2006/relationships/hyperlink" Target="https://www.childbereavementuk.org/death-bereavement-statistics" TargetMode="External"/><Relationship Id="rId5" Type="http://schemas.openxmlformats.org/officeDocument/2006/relationships/hyperlink" Target="https://fingertips.phe.org.uk/search/death" TargetMode="External"/><Relationship Id="rId10" Type="http://schemas.openxmlformats.org/officeDocument/2006/relationships/hyperlink" Target="https://www.childbereavementuk.org/death-bereavement-statistics" TargetMode="External"/><Relationship Id="rId4" Type="http://schemas.openxmlformats.org/officeDocument/2006/relationships/hyperlink" Target="https://fingertips.phe.org.uk/profile/end-of-life/data" TargetMode="External"/><Relationship Id="rId9" Type="http://schemas.openxmlformats.org/officeDocument/2006/relationships/hyperlink" Target="http://research.bmh.manchester.ac.uk/cmhs/research/centreforsuicideprevention/fromgrieftohop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hwbopt\AppData\Local\Microsoft\Windows\INetCache\Content.Outlook\F6KPPV6S\Deaths%20data%20for%20JSN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Percentage</a:t>
            </a:r>
            <a:r>
              <a:rPr lang="en-GB" baseline="0"/>
              <a:t> of all deaths in hospital, 2009-2019</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'Location of death'!$I$2</c:f>
              <c:strCache>
                <c:ptCount val="1"/>
                <c:pt idx="0">
                  <c:v>York</c:v>
                </c:pt>
              </c:strCache>
            </c:strRef>
          </c:tx>
          <c:spPr>
            <a:ln w="28575" cap="rnd">
              <a:solidFill>
                <a:schemeClr val="accent1"/>
              </a:solidFill>
              <a:round/>
            </a:ln>
            <a:effectLst/>
          </c:spPr>
          <c:marker>
            <c:symbol val="none"/>
          </c:marker>
          <c:cat>
            <c:numRef>
              <c:f>'Location of death'!$H$3:$H$13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'Location of death'!$I$3:$I$13</c:f>
              <c:numCache>
                <c:formatCode>General</c:formatCode>
                <c:ptCount val="11"/>
                <c:pt idx="0">
                  <c:v>56.9</c:v>
                </c:pt>
                <c:pt idx="1">
                  <c:v>52</c:v>
                </c:pt>
                <c:pt idx="2">
                  <c:v>48.3</c:v>
                </c:pt>
                <c:pt idx="3">
                  <c:v>48.9</c:v>
                </c:pt>
                <c:pt idx="4">
                  <c:v>45</c:v>
                </c:pt>
                <c:pt idx="5">
                  <c:v>45.5</c:v>
                </c:pt>
                <c:pt idx="6">
                  <c:v>44.3</c:v>
                </c:pt>
                <c:pt idx="7">
                  <c:v>46.2</c:v>
                </c:pt>
                <c:pt idx="8">
                  <c:v>42.3</c:v>
                </c:pt>
                <c:pt idx="9">
                  <c:v>44.3</c:v>
                </c:pt>
                <c:pt idx="10">
                  <c:v>42.3</c:v>
                </c:pt>
              </c:numCache>
            </c:numRef>
          </c:val>
          <c:smooth val="0"/>
          <c:extLst>
            <c:ext xmlns:c16="http://schemas.microsoft.com/office/drawing/2014/chart" uri="{C3380CC4-5D6E-409C-BE32-E72D297353CC}">
              <c16:uniqueId val="{00000000-546A-451C-848E-A5E8D7FC782E}"/>
            </c:ext>
          </c:extLst>
        </c:ser>
        <c:ser>
          <c:idx val="1"/>
          <c:order val="1"/>
          <c:tx>
            <c:strRef>
              <c:f>'Location of death'!$J$2</c:f>
              <c:strCache>
                <c:ptCount val="1"/>
                <c:pt idx="0">
                  <c:v>Y &amp; H</c:v>
                </c:pt>
              </c:strCache>
            </c:strRef>
          </c:tx>
          <c:spPr>
            <a:ln w="28575" cap="rnd">
              <a:solidFill>
                <a:schemeClr val="accent2"/>
              </a:solidFill>
              <a:round/>
            </a:ln>
            <a:effectLst/>
          </c:spPr>
          <c:marker>
            <c:symbol val="none"/>
          </c:marker>
          <c:cat>
            <c:numRef>
              <c:f>'Location of death'!$H$3:$H$13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'Location of death'!$J$3:$J$13</c:f>
              <c:numCache>
                <c:formatCode>General</c:formatCode>
                <c:ptCount val="11"/>
                <c:pt idx="0">
                  <c:v>54.8</c:v>
                </c:pt>
                <c:pt idx="1">
                  <c:v>53.3</c:v>
                </c:pt>
                <c:pt idx="2">
                  <c:v>50.7</c:v>
                </c:pt>
                <c:pt idx="3">
                  <c:v>48.4</c:v>
                </c:pt>
                <c:pt idx="4">
                  <c:v>47.6</c:v>
                </c:pt>
                <c:pt idx="5">
                  <c:v>46.3</c:v>
                </c:pt>
                <c:pt idx="6">
                  <c:v>46.1</c:v>
                </c:pt>
                <c:pt idx="7">
                  <c:v>46.4</c:v>
                </c:pt>
                <c:pt idx="8">
                  <c:v>45.2</c:v>
                </c:pt>
                <c:pt idx="9">
                  <c:v>44.5</c:v>
                </c:pt>
                <c:pt idx="10">
                  <c:v>44</c:v>
                </c:pt>
              </c:numCache>
            </c:numRef>
          </c:val>
          <c:smooth val="0"/>
          <c:extLst>
            <c:ext xmlns:c16="http://schemas.microsoft.com/office/drawing/2014/chart" uri="{C3380CC4-5D6E-409C-BE32-E72D297353CC}">
              <c16:uniqueId val="{00000001-546A-451C-848E-A5E8D7FC782E}"/>
            </c:ext>
          </c:extLst>
        </c:ser>
        <c:ser>
          <c:idx val="2"/>
          <c:order val="2"/>
          <c:tx>
            <c:strRef>
              <c:f>'Location of death'!$K$2</c:f>
              <c:strCache>
                <c:ptCount val="1"/>
                <c:pt idx="0">
                  <c:v>England</c:v>
                </c:pt>
              </c:strCache>
            </c:strRef>
          </c:tx>
          <c:spPr>
            <a:ln w="28575" cap="rnd">
              <a:solidFill>
                <a:schemeClr val="accent3"/>
              </a:solidFill>
              <a:round/>
            </a:ln>
            <a:effectLst/>
          </c:spPr>
          <c:marker>
            <c:symbol val="none"/>
          </c:marker>
          <c:cat>
            <c:numRef>
              <c:f>'Location of death'!$H$3:$H$13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'Location of death'!$K$3:$K$13</c:f>
              <c:numCache>
                <c:formatCode>General</c:formatCode>
                <c:ptCount val="11"/>
                <c:pt idx="0">
                  <c:v>54.6</c:v>
                </c:pt>
                <c:pt idx="1">
                  <c:v>53.1</c:v>
                </c:pt>
                <c:pt idx="2">
                  <c:v>50.8</c:v>
                </c:pt>
                <c:pt idx="3">
                  <c:v>48.9</c:v>
                </c:pt>
                <c:pt idx="4">
                  <c:v>48.2</c:v>
                </c:pt>
                <c:pt idx="5">
                  <c:v>47.3</c:v>
                </c:pt>
                <c:pt idx="6">
                  <c:v>46.7</c:v>
                </c:pt>
                <c:pt idx="7">
                  <c:v>46.8</c:v>
                </c:pt>
                <c:pt idx="8">
                  <c:v>46</c:v>
                </c:pt>
                <c:pt idx="9">
                  <c:v>45.4</c:v>
                </c:pt>
                <c:pt idx="10">
                  <c:v>44.9</c:v>
                </c:pt>
              </c:numCache>
            </c:numRef>
          </c:val>
          <c:smooth val="0"/>
          <c:extLst>
            <c:ext xmlns:c16="http://schemas.microsoft.com/office/drawing/2014/chart" uri="{C3380CC4-5D6E-409C-BE32-E72D297353CC}">
              <c16:uniqueId val="{00000002-546A-451C-848E-A5E8D7FC782E}"/>
            </c:ext>
          </c:extLst>
        </c:ser>
        <c:dLbls>
          <c:showLegendKey val="0"/>
          <c:showVal val="0"/>
          <c:showCatName val="0"/>
          <c:showSerName val="0"/>
          <c:showPercent val="0"/>
          <c:showBubbleSize val="0"/>
        </c:dLbls>
        <c:smooth val="0"/>
        <c:axId val="545512248"/>
        <c:axId val="545512576"/>
      </c:lineChart>
      <c:catAx>
        <c:axId val="545512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512576"/>
        <c:crosses val="autoZero"/>
        <c:auto val="1"/>
        <c:lblAlgn val="ctr"/>
        <c:lblOffset val="100"/>
        <c:noMultiLvlLbl val="0"/>
      </c:catAx>
      <c:valAx>
        <c:axId val="545512576"/>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512248"/>
        <c:crosses val="autoZero"/>
        <c:crossBetween val="between"/>
        <c:majorUnit val="5"/>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DB103-5E47-4A8B-8A94-FEC77B59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11</Pages>
  <Words>3388</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Jennifer</dc:creator>
  <cp:keywords/>
  <dc:description/>
  <cp:lastModifiedBy>Truby, Philip</cp:lastModifiedBy>
  <cp:revision>22</cp:revision>
  <dcterms:created xsi:type="dcterms:W3CDTF">2021-05-11T10:41:00Z</dcterms:created>
  <dcterms:modified xsi:type="dcterms:W3CDTF">2021-09-06T21:21:00Z</dcterms:modified>
</cp:coreProperties>
</file>